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4" w:type="dxa"/>
        <w:tblLayout w:type="fixed"/>
        <w:tblCellMar>
          <w:left w:w="70" w:type="dxa"/>
          <w:right w:w="70" w:type="dxa"/>
        </w:tblCellMar>
        <w:tblLook w:val="0000" w:firstRow="0" w:lastRow="0" w:firstColumn="0" w:lastColumn="0" w:noHBand="0" w:noVBand="0"/>
      </w:tblPr>
      <w:tblGrid>
        <w:gridCol w:w="3130"/>
        <w:gridCol w:w="6364"/>
      </w:tblGrid>
      <w:tr w:rsidR="00EC297B" w:rsidRPr="004C779D">
        <w:trPr>
          <w:cantSplit/>
          <w:trHeight w:val="3408"/>
        </w:trPr>
        <w:tc>
          <w:tcPr>
            <w:tcW w:w="3130" w:type="dxa"/>
          </w:tcPr>
          <w:p w:rsidR="00EC297B" w:rsidRPr="00510B6A" w:rsidRDefault="002B4488" w:rsidP="00132137">
            <w:pPr>
              <w:ind w:right="-353"/>
              <w:rPr>
                <w:rFonts w:ascii="Century Gothic" w:hAnsi="Century Gothic"/>
                <w:sz w:val="18"/>
                <w:szCs w:val="18"/>
                <w:u w:val="single"/>
              </w:rPr>
            </w:pPr>
            <w:r>
              <w:rPr>
                <w:rFonts w:ascii="Century Gothic" w:hAnsi="Century Gothic"/>
                <w:noProof/>
                <w:sz w:val="18"/>
                <w:szCs w:val="18"/>
                <w:u w:val="single"/>
                <w:lang w:val="fr-BE" w:eastAsia="fr-BE"/>
              </w:rPr>
              <w:drawing>
                <wp:inline distT="0" distB="0" distL="0" distR="0">
                  <wp:extent cx="1701165" cy="11480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1165" cy="1148080"/>
                          </a:xfrm>
                          <a:prstGeom prst="rect">
                            <a:avLst/>
                          </a:prstGeom>
                          <a:noFill/>
                          <a:ln w="9525">
                            <a:noFill/>
                            <a:miter lim="800000"/>
                            <a:headEnd/>
                            <a:tailEnd/>
                          </a:ln>
                        </pic:spPr>
                      </pic:pic>
                    </a:graphicData>
                  </a:graphic>
                </wp:inline>
              </w:drawing>
            </w:r>
          </w:p>
        </w:tc>
        <w:tc>
          <w:tcPr>
            <w:tcW w:w="6364" w:type="dxa"/>
          </w:tcPr>
          <w:p w:rsidR="00EC297B" w:rsidRPr="00B65BA2" w:rsidRDefault="00EC297B" w:rsidP="00132137">
            <w:pPr>
              <w:jc w:val="both"/>
              <w:rPr>
                <w:rFonts w:ascii="Verdana" w:hAnsi="Verdana"/>
                <w:b/>
                <w:spacing w:val="20"/>
                <w:sz w:val="16"/>
                <w:szCs w:val="16"/>
                <w:u w:val="single"/>
              </w:rPr>
            </w:pPr>
            <w:r w:rsidRPr="00B65BA2">
              <w:rPr>
                <w:rFonts w:ascii="Verdana" w:hAnsi="Verdana"/>
                <w:b/>
                <w:spacing w:val="20"/>
                <w:sz w:val="16"/>
                <w:szCs w:val="16"/>
                <w:u w:val="single"/>
              </w:rPr>
              <w:t>EXTRAIT DU REGISTRE AUX DELIBERATIONS DU CONSEIL COMMUNAL</w:t>
            </w:r>
          </w:p>
          <w:p w:rsidR="00EC297B" w:rsidRPr="00B65BA2" w:rsidRDefault="00EC297B" w:rsidP="00132137">
            <w:pPr>
              <w:jc w:val="both"/>
              <w:rPr>
                <w:rFonts w:ascii="Verdana" w:hAnsi="Verdana"/>
                <w:sz w:val="12"/>
                <w:szCs w:val="12"/>
              </w:rPr>
            </w:pPr>
          </w:p>
          <w:p w:rsidR="005D22D0" w:rsidRPr="00B65BA2" w:rsidRDefault="005D22D0" w:rsidP="005D22D0">
            <w:pPr>
              <w:tabs>
                <w:tab w:val="left" w:pos="1584"/>
              </w:tabs>
              <w:ind w:left="1584" w:hanging="1584"/>
              <w:rPr>
                <w:rFonts w:ascii="Verdana" w:hAnsi="Verdana"/>
                <w:b/>
                <w:sz w:val="16"/>
                <w:szCs w:val="16"/>
              </w:rPr>
            </w:pPr>
            <w:r w:rsidRPr="00B65BA2">
              <w:rPr>
                <w:rFonts w:ascii="Verdana" w:hAnsi="Verdana"/>
                <w:b/>
                <w:sz w:val="16"/>
                <w:szCs w:val="16"/>
              </w:rPr>
              <w:t>SEANCE DU :</w:t>
            </w:r>
            <w:r w:rsidR="00BD2067">
              <w:rPr>
                <w:rFonts w:ascii="Verdana" w:hAnsi="Verdana"/>
                <w:b/>
                <w:sz w:val="16"/>
                <w:szCs w:val="16"/>
              </w:rPr>
              <w:t xml:space="preserve"> </w:t>
            </w:r>
            <w:r w:rsidR="00E31301">
              <w:rPr>
                <w:rFonts w:ascii="Verdana" w:hAnsi="Verdana"/>
                <w:b/>
                <w:sz w:val="16"/>
                <w:szCs w:val="16"/>
              </w:rPr>
              <w:t xml:space="preserve">8 juillet </w:t>
            </w:r>
            <w:r w:rsidR="00327D06" w:rsidRPr="00B65BA2">
              <w:rPr>
                <w:rFonts w:ascii="Verdana" w:hAnsi="Verdana"/>
                <w:b/>
                <w:sz w:val="16"/>
                <w:szCs w:val="16"/>
              </w:rPr>
              <w:t>2016</w:t>
            </w:r>
          </w:p>
          <w:p w:rsidR="005D22D0" w:rsidRPr="00B65BA2" w:rsidRDefault="005D22D0" w:rsidP="005D22D0">
            <w:pPr>
              <w:tabs>
                <w:tab w:val="left" w:pos="1584"/>
              </w:tabs>
              <w:ind w:left="1584" w:hanging="1584"/>
              <w:rPr>
                <w:rFonts w:ascii="Verdana" w:hAnsi="Verdana"/>
                <w:sz w:val="12"/>
                <w:szCs w:val="12"/>
              </w:rPr>
            </w:pPr>
          </w:p>
          <w:p w:rsidR="005D22D0" w:rsidRPr="00B65BA2" w:rsidRDefault="005D22D0" w:rsidP="005D22D0">
            <w:pPr>
              <w:tabs>
                <w:tab w:val="left" w:pos="1206"/>
              </w:tabs>
              <w:ind w:left="1206" w:hanging="1206"/>
              <w:jc w:val="both"/>
              <w:rPr>
                <w:rFonts w:ascii="Verdana" w:hAnsi="Verdana"/>
                <w:sz w:val="16"/>
                <w:szCs w:val="16"/>
              </w:rPr>
            </w:pPr>
            <w:r w:rsidRPr="00B65BA2">
              <w:rPr>
                <w:rFonts w:ascii="Verdana" w:hAnsi="Verdana"/>
                <w:b/>
                <w:sz w:val="16"/>
                <w:szCs w:val="16"/>
                <w:u w:val="single"/>
              </w:rPr>
              <w:t>Présent(e)s</w:t>
            </w:r>
            <w:r w:rsidRPr="00B65BA2">
              <w:rPr>
                <w:rFonts w:ascii="Verdana" w:hAnsi="Verdana"/>
                <w:b/>
                <w:sz w:val="16"/>
                <w:szCs w:val="16"/>
              </w:rPr>
              <w:t xml:space="preserve"> </w:t>
            </w:r>
            <w:r w:rsidRPr="00B65BA2">
              <w:rPr>
                <w:rFonts w:ascii="Verdana" w:hAnsi="Verdana"/>
                <w:sz w:val="16"/>
                <w:szCs w:val="16"/>
              </w:rPr>
              <w:t>:</w:t>
            </w:r>
            <w:r w:rsidRPr="00B65BA2">
              <w:rPr>
                <w:rFonts w:ascii="Verdana" w:hAnsi="Verdana"/>
                <w:sz w:val="16"/>
                <w:szCs w:val="16"/>
              </w:rPr>
              <w:tab/>
              <w:t xml:space="preserve"> </w:t>
            </w:r>
          </w:p>
          <w:p w:rsidR="005D22D0" w:rsidRPr="00B65BA2" w:rsidRDefault="005D22D0" w:rsidP="005D22D0">
            <w:pPr>
              <w:tabs>
                <w:tab w:val="left" w:pos="1206"/>
              </w:tabs>
              <w:ind w:left="1206" w:hanging="1206"/>
              <w:jc w:val="both"/>
              <w:rPr>
                <w:rFonts w:ascii="Verdana" w:hAnsi="Verdana"/>
                <w:sz w:val="12"/>
                <w:szCs w:val="12"/>
              </w:rPr>
            </w:pPr>
          </w:p>
          <w:p w:rsidR="005D22D0" w:rsidRPr="00B65BA2" w:rsidRDefault="005D22D0" w:rsidP="005D22D0">
            <w:pPr>
              <w:tabs>
                <w:tab w:val="left" w:pos="1206"/>
              </w:tabs>
              <w:ind w:left="1206" w:hanging="1206"/>
              <w:jc w:val="both"/>
              <w:rPr>
                <w:rFonts w:ascii="Verdana" w:hAnsi="Verdana"/>
                <w:sz w:val="16"/>
                <w:szCs w:val="16"/>
              </w:rPr>
            </w:pPr>
            <w:r w:rsidRPr="00B65BA2">
              <w:rPr>
                <w:rFonts w:ascii="Verdana" w:hAnsi="Verdana"/>
                <w:sz w:val="16"/>
                <w:szCs w:val="16"/>
              </w:rPr>
              <w:t>M. Claude EERDEKENS, Bourgmestre</w:t>
            </w:r>
          </w:p>
          <w:p w:rsidR="005D22D0" w:rsidRPr="00B65BA2" w:rsidRDefault="005D22D0" w:rsidP="005D22D0">
            <w:pPr>
              <w:tabs>
                <w:tab w:val="left" w:pos="1206"/>
              </w:tabs>
              <w:jc w:val="both"/>
              <w:rPr>
                <w:rFonts w:ascii="Verdana" w:hAnsi="Verdana"/>
                <w:sz w:val="16"/>
                <w:szCs w:val="16"/>
              </w:rPr>
            </w:pPr>
            <w:r w:rsidRPr="00B65BA2">
              <w:rPr>
                <w:rFonts w:ascii="Verdana" w:hAnsi="Verdana"/>
                <w:sz w:val="16"/>
                <w:szCs w:val="16"/>
              </w:rPr>
              <w:t xml:space="preserve">MM. Elisabeth MALISOUX, Guy HAVELANGE, </w:t>
            </w:r>
            <w:r w:rsidRPr="00E8595D">
              <w:rPr>
                <w:rFonts w:ascii="Verdana" w:hAnsi="Verdana"/>
                <w:strike/>
                <w:sz w:val="16"/>
                <w:szCs w:val="16"/>
              </w:rPr>
              <w:t>Françoise LEONARD</w:t>
            </w:r>
            <w:r w:rsidRPr="00B65BA2">
              <w:rPr>
                <w:rFonts w:ascii="Verdana" w:hAnsi="Verdana"/>
                <w:sz w:val="16"/>
                <w:szCs w:val="16"/>
              </w:rPr>
              <w:t xml:space="preserve">, Benjamin COSTANTINI et </w:t>
            </w:r>
            <w:r w:rsidRPr="00E8595D">
              <w:rPr>
                <w:rFonts w:ascii="Verdana" w:hAnsi="Verdana"/>
                <w:strike/>
                <w:sz w:val="16"/>
                <w:szCs w:val="16"/>
              </w:rPr>
              <w:t>Michel DECHAMPS</w:t>
            </w:r>
            <w:r w:rsidRPr="00B65BA2">
              <w:rPr>
                <w:rFonts w:ascii="Verdana" w:hAnsi="Verdana"/>
                <w:sz w:val="16"/>
                <w:szCs w:val="16"/>
              </w:rPr>
              <w:t>, Echevins en fonction ;</w:t>
            </w:r>
          </w:p>
          <w:p w:rsidR="005D22D0" w:rsidRPr="00B65BA2" w:rsidRDefault="005D22D0" w:rsidP="005D22D0">
            <w:pPr>
              <w:tabs>
                <w:tab w:val="left" w:pos="1206"/>
              </w:tabs>
              <w:jc w:val="both"/>
              <w:rPr>
                <w:rFonts w:ascii="Verdana" w:hAnsi="Verdana"/>
                <w:sz w:val="16"/>
                <w:szCs w:val="16"/>
              </w:rPr>
            </w:pPr>
          </w:p>
          <w:p w:rsidR="005D22D0" w:rsidRPr="00B65BA2" w:rsidRDefault="005D22D0" w:rsidP="005D22D0">
            <w:pPr>
              <w:tabs>
                <w:tab w:val="left" w:pos="1206"/>
              </w:tabs>
              <w:jc w:val="both"/>
              <w:rPr>
                <w:rFonts w:ascii="Verdana" w:hAnsi="Verdana"/>
                <w:sz w:val="16"/>
                <w:szCs w:val="16"/>
              </w:rPr>
            </w:pPr>
            <w:r w:rsidRPr="00B65BA2">
              <w:rPr>
                <w:rFonts w:ascii="Verdana" w:hAnsi="Verdana"/>
                <w:sz w:val="16"/>
                <w:szCs w:val="16"/>
              </w:rPr>
              <w:t>M. Vincent SAMPAOLI, Echevin empêché ;</w:t>
            </w:r>
          </w:p>
          <w:p w:rsidR="005D22D0" w:rsidRPr="00B65BA2" w:rsidRDefault="005D22D0" w:rsidP="005D22D0">
            <w:pPr>
              <w:tabs>
                <w:tab w:val="left" w:pos="1206"/>
              </w:tabs>
              <w:ind w:left="1206"/>
              <w:jc w:val="both"/>
              <w:rPr>
                <w:rFonts w:ascii="Verdana" w:hAnsi="Verdana"/>
                <w:sz w:val="12"/>
                <w:szCs w:val="12"/>
              </w:rPr>
            </w:pPr>
          </w:p>
          <w:p w:rsidR="005D22D0" w:rsidRPr="00B65BA2" w:rsidRDefault="005D22D0" w:rsidP="005D22D0">
            <w:pPr>
              <w:tabs>
                <w:tab w:val="left" w:pos="1206"/>
              </w:tabs>
              <w:jc w:val="both"/>
              <w:rPr>
                <w:rFonts w:ascii="Verdana" w:hAnsi="Verdana"/>
                <w:sz w:val="16"/>
                <w:szCs w:val="16"/>
              </w:rPr>
            </w:pPr>
            <w:r w:rsidRPr="00B65BA2">
              <w:rPr>
                <w:rFonts w:ascii="Verdana" w:hAnsi="Verdana"/>
                <w:sz w:val="16"/>
                <w:szCs w:val="16"/>
              </w:rPr>
              <w:t xml:space="preserve">MM. </w:t>
            </w:r>
            <w:r w:rsidR="00CF4809" w:rsidRPr="00B65BA2">
              <w:rPr>
                <w:rFonts w:ascii="Verdana" w:hAnsi="Verdana"/>
                <w:sz w:val="16"/>
                <w:szCs w:val="16"/>
              </w:rPr>
              <w:t>Sandrine Cruspin,</w:t>
            </w:r>
            <w:r w:rsidRPr="00B65BA2">
              <w:rPr>
                <w:rFonts w:ascii="Verdana" w:hAnsi="Verdana"/>
                <w:sz w:val="16"/>
                <w:szCs w:val="16"/>
              </w:rPr>
              <w:t xml:space="preserve"> Christian BADOT, </w:t>
            </w:r>
            <w:r w:rsidRPr="00E8595D">
              <w:rPr>
                <w:rFonts w:ascii="Verdana" w:hAnsi="Verdana"/>
                <w:strike/>
                <w:sz w:val="16"/>
                <w:szCs w:val="16"/>
              </w:rPr>
              <w:t>Marie-Christine MAUGUIT</w:t>
            </w:r>
            <w:r w:rsidRPr="00B65BA2">
              <w:rPr>
                <w:rFonts w:ascii="Verdana" w:hAnsi="Verdana"/>
                <w:sz w:val="16"/>
                <w:szCs w:val="16"/>
              </w:rPr>
              <w:t xml:space="preserve">, </w:t>
            </w:r>
            <w:r w:rsidRPr="00E8595D">
              <w:rPr>
                <w:rFonts w:ascii="Verdana" w:hAnsi="Verdana"/>
                <w:strike/>
                <w:sz w:val="16"/>
                <w:szCs w:val="16"/>
              </w:rPr>
              <w:t>Hugues DOUMONT</w:t>
            </w:r>
            <w:r w:rsidRPr="00B65BA2">
              <w:rPr>
                <w:rFonts w:ascii="Verdana" w:hAnsi="Verdana"/>
                <w:sz w:val="16"/>
                <w:szCs w:val="16"/>
              </w:rPr>
              <w:t xml:space="preserve">, Rose SIMON-CASTELLAN, Etienne SERMON, Marina MONJOIE-PAQUOT, Danielle JOYEUX, Philippe MATTART, Philippe RASQUIN, Kévin PIRARD, </w:t>
            </w:r>
            <w:r w:rsidRPr="00E8595D">
              <w:rPr>
                <w:rFonts w:ascii="Verdana" w:hAnsi="Verdana"/>
                <w:strike/>
                <w:sz w:val="16"/>
                <w:szCs w:val="16"/>
              </w:rPr>
              <w:t>Claude GIOT</w:t>
            </w:r>
            <w:r w:rsidRPr="00B65BA2">
              <w:rPr>
                <w:rFonts w:ascii="Verdana" w:hAnsi="Verdana"/>
                <w:sz w:val="16"/>
                <w:szCs w:val="16"/>
              </w:rPr>
              <w:t xml:space="preserve">, Maxime DELAITE, Françoise PHILIPPART, </w:t>
            </w:r>
            <w:r w:rsidRPr="00E8595D">
              <w:rPr>
                <w:rFonts w:ascii="Verdana" w:hAnsi="Verdana"/>
                <w:strike/>
                <w:sz w:val="16"/>
                <w:szCs w:val="16"/>
              </w:rPr>
              <w:t>Christian MATTART</w:t>
            </w:r>
            <w:r w:rsidRPr="00B65BA2">
              <w:rPr>
                <w:rFonts w:ascii="Verdana" w:hAnsi="Verdana"/>
                <w:sz w:val="16"/>
                <w:szCs w:val="16"/>
              </w:rPr>
              <w:t xml:space="preserve">, Françoise TARPATAKI, Nicolas VAN YDEGEM, Joël FRANCKINIOULLE, </w:t>
            </w:r>
            <w:r w:rsidRPr="00E8595D">
              <w:rPr>
                <w:rFonts w:ascii="Verdana" w:hAnsi="Verdana"/>
                <w:strike/>
                <w:sz w:val="16"/>
                <w:szCs w:val="16"/>
              </w:rPr>
              <w:t>Martine VOETS</w:t>
            </w:r>
            <w:r w:rsidRPr="00B65BA2">
              <w:rPr>
                <w:rFonts w:ascii="Verdana" w:hAnsi="Verdana"/>
                <w:sz w:val="16"/>
                <w:szCs w:val="16"/>
              </w:rPr>
              <w:t>, Mélissa PIERARD</w:t>
            </w:r>
            <w:r w:rsidR="00CF4809" w:rsidRPr="00B65BA2">
              <w:rPr>
                <w:rFonts w:ascii="Verdana" w:hAnsi="Verdana"/>
                <w:sz w:val="16"/>
                <w:szCs w:val="16"/>
              </w:rPr>
              <w:t>,</w:t>
            </w:r>
            <w:r w:rsidRPr="00B65BA2">
              <w:rPr>
                <w:rFonts w:ascii="Verdana" w:hAnsi="Verdana"/>
                <w:sz w:val="16"/>
                <w:szCs w:val="16"/>
              </w:rPr>
              <w:t xml:space="preserve"> José Ricardo ALVAREZ</w:t>
            </w:r>
            <w:r w:rsidR="00CF4809" w:rsidRPr="00B65BA2">
              <w:rPr>
                <w:rFonts w:ascii="Verdana" w:hAnsi="Verdana"/>
                <w:sz w:val="16"/>
                <w:szCs w:val="16"/>
              </w:rPr>
              <w:t xml:space="preserve"> et André HENROTAUX</w:t>
            </w:r>
            <w:r w:rsidRPr="00B65BA2">
              <w:rPr>
                <w:rFonts w:ascii="Verdana" w:hAnsi="Verdana"/>
                <w:sz w:val="16"/>
                <w:szCs w:val="16"/>
              </w:rPr>
              <w:t xml:space="preserve"> Conseillers communaux ; </w:t>
            </w:r>
          </w:p>
          <w:p w:rsidR="005D22D0" w:rsidRPr="00B65BA2" w:rsidRDefault="005D22D0" w:rsidP="005D22D0">
            <w:pPr>
              <w:tabs>
                <w:tab w:val="left" w:pos="1206"/>
              </w:tabs>
              <w:ind w:left="1206"/>
              <w:jc w:val="both"/>
              <w:rPr>
                <w:rFonts w:ascii="Verdana" w:hAnsi="Verdana"/>
                <w:sz w:val="12"/>
                <w:szCs w:val="12"/>
              </w:rPr>
            </w:pPr>
          </w:p>
          <w:p w:rsidR="005D22D0" w:rsidRPr="00B65BA2" w:rsidRDefault="005D22D0" w:rsidP="005D22D0">
            <w:pPr>
              <w:rPr>
                <w:rFonts w:ascii="Verdana" w:hAnsi="Verdana"/>
                <w:sz w:val="16"/>
                <w:szCs w:val="16"/>
              </w:rPr>
            </w:pPr>
            <w:r w:rsidRPr="00B65BA2">
              <w:rPr>
                <w:rFonts w:ascii="Verdana" w:hAnsi="Verdana"/>
                <w:sz w:val="16"/>
                <w:szCs w:val="16"/>
              </w:rPr>
              <w:t>M. Yvan GEMINE, Directeur général</w:t>
            </w:r>
          </w:p>
          <w:p w:rsidR="005D22D0" w:rsidRPr="00B65BA2" w:rsidRDefault="005D22D0" w:rsidP="005D22D0">
            <w:pPr>
              <w:rPr>
                <w:rFonts w:ascii="Verdana" w:hAnsi="Verdana"/>
                <w:sz w:val="16"/>
                <w:szCs w:val="16"/>
              </w:rPr>
            </w:pPr>
          </w:p>
          <w:p w:rsidR="00EC297B" w:rsidRPr="00B65BA2" w:rsidRDefault="005D22D0" w:rsidP="00E8595D">
            <w:pPr>
              <w:rPr>
                <w:rFonts w:ascii="Century Gothic" w:hAnsi="Century Gothic"/>
                <w:sz w:val="18"/>
                <w:szCs w:val="18"/>
                <w:u w:val="single"/>
              </w:rPr>
            </w:pPr>
            <w:r w:rsidRPr="00B65BA2">
              <w:rPr>
                <w:rFonts w:ascii="Verdana" w:hAnsi="Verdana"/>
                <w:sz w:val="16"/>
                <w:szCs w:val="16"/>
              </w:rPr>
              <w:t xml:space="preserve">Présidence pour ce point : </w:t>
            </w:r>
            <w:r w:rsidR="00B41B91" w:rsidRPr="00B65BA2">
              <w:rPr>
                <w:rFonts w:ascii="Verdana" w:hAnsi="Verdana"/>
                <w:sz w:val="16"/>
                <w:szCs w:val="16"/>
              </w:rPr>
              <w:t xml:space="preserve">M. </w:t>
            </w:r>
            <w:r w:rsidR="00E8595D">
              <w:rPr>
                <w:rFonts w:ascii="Verdana" w:hAnsi="Verdana"/>
                <w:sz w:val="16"/>
                <w:szCs w:val="16"/>
              </w:rPr>
              <w:t>Vincent SAMPAOLI</w:t>
            </w:r>
            <w:r w:rsidR="00B41B91" w:rsidRPr="00B65BA2">
              <w:rPr>
                <w:rFonts w:ascii="Verdana" w:hAnsi="Verdana"/>
                <w:sz w:val="16"/>
                <w:szCs w:val="16"/>
              </w:rPr>
              <w:t>.</w:t>
            </w:r>
          </w:p>
        </w:tc>
      </w:tr>
    </w:tbl>
    <w:p w:rsidR="007864ED" w:rsidRPr="007864ED" w:rsidRDefault="007864ED" w:rsidP="00E76DDD">
      <w:pPr>
        <w:jc w:val="both"/>
        <w:rPr>
          <w:rFonts w:ascii="Verdana" w:hAnsi="Verdana"/>
          <w:b/>
          <w:sz w:val="8"/>
          <w:szCs w:val="8"/>
        </w:rPr>
      </w:pPr>
    </w:p>
    <w:p w:rsidR="00E31301" w:rsidRDefault="00E31301" w:rsidP="00DF6A35">
      <w:pPr>
        <w:pStyle w:val="En-tte"/>
        <w:tabs>
          <w:tab w:val="clear" w:pos="4536"/>
          <w:tab w:val="clear" w:pos="9072"/>
          <w:tab w:val="right" w:pos="-2977"/>
          <w:tab w:val="left" w:pos="-1701"/>
        </w:tabs>
        <w:ind w:left="1418" w:hanging="1418"/>
        <w:jc w:val="both"/>
        <w:rPr>
          <w:rFonts w:ascii="Verdana" w:hAnsi="Verdana"/>
          <w:b/>
          <w:smallCaps/>
          <w:color w:val="000000"/>
        </w:rPr>
      </w:pPr>
    </w:p>
    <w:p w:rsidR="00DF6A35" w:rsidRPr="00E31301" w:rsidRDefault="00E8595D" w:rsidP="00DF6A35">
      <w:pPr>
        <w:pStyle w:val="En-tte"/>
        <w:tabs>
          <w:tab w:val="clear" w:pos="4536"/>
          <w:tab w:val="clear" w:pos="9072"/>
          <w:tab w:val="right" w:pos="-2977"/>
          <w:tab w:val="left" w:pos="-1701"/>
        </w:tabs>
        <w:ind w:left="1418" w:hanging="1418"/>
        <w:jc w:val="both"/>
        <w:rPr>
          <w:rFonts w:ascii="Verdana" w:hAnsi="Verdana"/>
          <w:b/>
          <w:color w:val="000000"/>
        </w:rPr>
      </w:pPr>
      <w:r>
        <w:rPr>
          <w:rFonts w:ascii="Verdana" w:hAnsi="Verdana"/>
          <w:b/>
          <w:smallCaps/>
          <w:color w:val="000000"/>
        </w:rPr>
        <w:t xml:space="preserve">13.3. </w:t>
      </w:r>
      <w:r w:rsidR="00E31301">
        <w:rPr>
          <w:rFonts w:ascii="Verdana" w:hAnsi="Verdana"/>
          <w:b/>
          <w:smallCaps/>
          <w:color w:val="000000"/>
        </w:rPr>
        <w:t>E</w:t>
      </w:r>
      <w:r w:rsidR="00E31301">
        <w:rPr>
          <w:rFonts w:ascii="Verdana" w:hAnsi="Verdana"/>
          <w:b/>
          <w:color w:val="000000"/>
        </w:rPr>
        <w:t>dition 2016 des Fêtes de Wallonie – Mesures de police administratives</w:t>
      </w:r>
    </w:p>
    <w:p w:rsidR="007173C4" w:rsidRDefault="007173C4" w:rsidP="00A075F1">
      <w:pPr>
        <w:jc w:val="both"/>
        <w:rPr>
          <w:rFonts w:ascii="Verdana" w:hAnsi="Verdana" w:cs="Arial"/>
          <w:bCs/>
          <w:iCs/>
          <w:u w:val="single"/>
        </w:rPr>
      </w:pPr>
    </w:p>
    <w:p w:rsidR="00E31301" w:rsidRPr="00E31301" w:rsidRDefault="00E31301" w:rsidP="00A075F1">
      <w:pPr>
        <w:jc w:val="both"/>
        <w:rPr>
          <w:rFonts w:ascii="Verdana" w:hAnsi="Verdana" w:cs="Arial"/>
          <w:bCs/>
          <w:iCs/>
          <w:u w:val="single"/>
        </w:rPr>
      </w:pPr>
    </w:p>
    <w:p w:rsidR="00C57EDA" w:rsidRDefault="00EC297B" w:rsidP="00AD6A31">
      <w:pPr>
        <w:pStyle w:val="NormalWeb"/>
        <w:spacing w:before="0" w:beforeAutospacing="0" w:after="0" w:afterAutospacing="0"/>
        <w:jc w:val="both"/>
        <w:rPr>
          <w:rFonts w:ascii="Verdana" w:hAnsi="Verdana"/>
          <w:sz w:val="20"/>
          <w:szCs w:val="20"/>
        </w:rPr>
      </w:pPr>
      <w:r>
        <w:rPr>
          <w:rFonts w:ascii="Verdana" w:hAnsi="Verdana"/>
          <w:sz w:val="20"/>
          <w:szCs w:val="20"/>
        </w:rPr>
        <w:t>L</w:t>
      </w:r>
      <w:r w:rsidRPr="00F44A91">
        <w:rPr>
          <w:rFonts w:ascii="Verdana" w:hAnsi="Verdana"/>
          <w:sz w:val="20"/>
          <w:szCs w:val="20"/>
        </w:rPr>
        <w:t>e Conseil Communal,</w:t>
      </w:r>
    </w:p>
    <w:p w:rsidR="00EC297B" w:rsidRDefault="00EC297B" w:rsidP="00AD6A31">
      <w:pPr>
        <w:pStyle w:val="NormalWeb"/>
        <w:spacing w:before="0" w:beforeAutospacing="0" w:after="0" w:afterAutospacing="0"/>
        <w:jc w:val="both"/>
        <w:rPr>
          <w:rFonts w:ascii="Verdana" w:hAnsi="Verdana"/>
          <w:sz w:val="20"/>
          <w:szCs w:val="20"/>
        </w:rPr>
      </w:pPr>
    </w:p>
    <w:p w:rsidR="00EC297B" w:rsidRDefault="00E31301" w:rsidP="00AD6A31">
      <w:pPr>
        <w:pStyle w:val="NormalWeb"/>
        <w:spacing w:before="0" w:beforeAutospacing="0" w:after="0" w:afterAutospacing="0"/>
        <w:jc w:val="both"/>
        <w:rPr>
          <w:rFonts w:ascii="Verdana" w:hAnsi="Verdana"/>
          <w:sz w:val="20"/>
          <w:szCs w:val="20"/>
        </w:rPr>
      </w:pPr>
      <w:r>
        <w:rPr>
          <w:rFonts w:ascii="Verdana" w:hAnsi="Verdana"/>
          <w:sz w:val="20"/>
          <w:szCs w:val="20"/>
        </w:rPr>
        <w:t>En</w:t>
      </w:r>
      <w:r w:rsidR="00EC297B">
        <w:rPr>
          <w:rFonts w:ascii="Verdana" w:hAnsi="Verdana"/>
          <w:sz w:val="20"/>
          <w:szCs w:val="20"/>
        </w:rPr>
        <w:t xml:space="preserve"> séance publique,</w:t>
      </w:r>
    </w:p>
    <w:p w:rsidR="00E21322" w:rsidRPr="00E31301" w:rsidRDefault="00E21322" w:rsidP="00E31301">
      <w:pPr>
        <w:pStyle w:val="NormalWeb"/>
        <w:spacing w:before="0" w:beforeAutospacing="0" w:after="0" w:afterAutospacing="0"/>
        <w:jc w:val="both"/>
        <w:rPr>
          <w:rFonts w:ascii="Verdana" w:hAnsi="Verdana"/>
          <w:sz w:val="20"/>
          <w:szCs w:val="20"/>
        </w:rPr>
      </w:pPr>
    </w:p>
    <w:p w:rsidR="00E31301" w:rsidRPr="00E31301" w:rsidRDefault="00E31301" w:rsidP="00E31301">
      <w:pPr>
        <w:jc w:val="both"/>
        <w:rPr>
          <w:rFonts w:ascii="Verdana" w:hAnsi="Verdana"/>
        </w:rPr>
      </w:pPr>
      <w:r w:rsidRPr="00E31301">
        <w:rPr>
          <w:rFonts w:ascii="Verdana" w:hAnsi="Verdana"/>
        </w:rPr>
        <w:t xml:space="preserve">Vu le Code de </w:t>
      </w:r>
      <w:smartTag w:uri="urn:schemas-microsoft-com:office:smarttags" w:element="PersonName">
        <w:smartTagPr>
          <w:attr w:name="ProductID" w:val="la D￩mocratie Locale"/>
        </w:smartTagPr>
        <w:smartTag w:uri="urn:schemas-microsoft-com:office:smarttags" w:element="PersonName">
          <w:smartTagPr>
            <w:attr w:name="ProductID" w:val="la D￩mocratie"/>
          </w:smartTagPr>
          <w:r w:rsidRPr="00E31301">
            <w:rPr>
              <w:rFonts w:ascii="Verdana" w:hAnsi="Verdana"/>
            </w:rPr>
            <w:t>la Démocratie</w:t>
          </w:r>
        </w:smartTag>
        <w:r w:rsidRPr="00E31301">
          <w:rPr>
            <w:rFonts w:ascii="Verdana" w:hAnsi="Verdana"/>
          </w:rPr>
          <w:t xml:space="preserve"> Locale</w:t>
        </w:r>
      </w:smartTag>
      <w:r w:rsidRPr="00E31301">
        <w:rPr>
          <w:rFonts w:ascii="Verdana" w:hAnsi="Verdana"/>
        </w:rPr>
        <w:t xml:space="preserve"> et de </w:t>
      </w:r>
      <w:smartTag w:uri="urn:schemas-microsoft-com:office:smarttags" w:element="PersonName">
        <w:smartTagPr>
          <w:attr w:name="ProductID" w:val="la D￩centralisation"/>
        </w:smartTagPr>
        <w:r w:rsidRPr="00E31301">
          <w:rPr>
            <w:rFonts w:ascii="Verdana" w:hAnsi="Verdana"/>
          </w:rPr>
          <w:t>la Décentralisation</w:t>
        </w:r>
      </w:smartTag>
      <w:r w:rsidRPr="00E31301">
        <w:rPr>
          <w:rFonts w:ascii="Verdana" w:hAnsi="Verdana"/>
        </w:rPr>
        <w:t xml:space="preserve">, spécialement ses articles </w:t>
      </w:r>
      <w:r w:rsidRPr="00E31301">
        <w:rPr>
          <w:rFonts w:ascii="Verdana" w:hAnsi="Verdana"/>
        </w:rPr>
        <w:br/>
        <w:t>L 1113-</w:t>
      </w:r>
      <w:smartTag w:uri="urn:schemas-microsoft-com:office:smarttags" w:element="metricconverter">
        <w:smartTagPr>
          <w:attr w:name="ProductID" w:val="1, L"/>
        </w:smartTagPr>
        <w:r w:rsidRPr="00E31301">
          <w:rPr>
            <w:rFonts w:ascii="Verdana" w:hAnsi="Verdana"/>
          </w:rPr>
          <w:t>1, L</w:t>
        </w:r>
      </w:smartTag>
      <w:r w:rsidRPr="00E31301">
        <w:rPr>
          <w:rFonts w:ascii="Verdana" w:hAnsi="Verdana"/>
        </w:rPr>
        <w:t xml:space="preserve"> 1122-</w:t>
      </w:r>
      <w:smartTag w:uri="urn:schemas-microsoft-com:office:smarttags" w:element="metricconverter">
        <w:smartTagPr>
          <w:attr w:name="ProductID" w:val="24, L"/>
        </w:smartTagPr>
        <w:r w:rsidRPr="00E31301">
          <w:rPr>
            <w:rFonts w:ascii="Verdana" w:hAnsi="Verdana"/>
          </w:rPr>
          <w:t>24, L</w:t>
        </w:r>
      </w:smartTag>
      <w:r w:rsidRPr="00E31301">
        <w:rPr>
          <w:rFonts w:ascii="Verdana" w:hAnsi="Verdana"/>
        </w:rPr>
        <w:t xml:space="preserve"> 1122-</w:t>
      </w:r>
      <w:smartTag w:uri="urn:schemas-microsoft-com:office:smarttags" w:element="metricconverter">
        <w:smartTagPr>
          <w:attr w:name="ProductID" w:val="30, L"/>
        </w:smartTagPr>
        <w:r w:rsidRPr="00E31301">
          <w:rPr>
            <w:rFonts w:ascii="Verdana" w:hAnsi="Verdana"/>
          </w:rPr>
          <w:t>30, L</w:t>
        </w:r>
      </w:smartTag>
      <w:r w:rsidRPr="00E31301">
        <w:rPr>
          <w:rFonts w:ascii="Verdana" w:hAnsi="Verdana"/>
        </w:rPr>
        <w:t xml:space="preserve"> 1122-</w:t>
      </w:r>
      <w:smartTag w:uri="urn:schemas-microsoft-com:office:smarttags" w:element="metricconverter">
        <w:smartTagPr>
          <w:attr w:name="ProductID" w:val="33, L"/>
        </w:smartTagPr>
        <w:r w:rsidRPr="00E31301">
          <w:rPr>
            <w:rFonts w:ascii="Verdana" w:hAnsi="Verdana"/>
          </w:rPr>
          <w:t>33, L</w:t>
        </w:r>
      </w:smartTag>
      <w:r w:rsidRPr="00E31301">
        <w:rPr>
          <w:rFonts w:ascii="Verdana" w:hAnsi="Verdana"/>
        </w:rPr>
        <w:t xml:space="preserve"> 1133-1 et L 1133-2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Vu </w:t>
      </w:r>
      <w:smartTag w:uri="urn:schemas-microsoft-com:office:smarttags" w:element="PersonName">
        <w:smartTagPr>
          <w:attr w:name="ProductID" w:val="la Nouvelle Loi"/>
        </w:smartTagPr>
        <w:r w:rsidRPr="00E31301">
          <w:rPr>
            <w:rFonts w:ascii="Verdana" w:hAnsi="Verdana"/>
          </w:rPr>
          <w:t>la Nouvelle Loi</w:t>
        </w:r>
      </w:smartTag>
      <w:r w:rsidRPr="00E31301">
        <w:rPr>
          <w:rFonts w:ascii="Verdana" w:hAnsi="Verdana"/>
        </w:rPr>
        <w:t xml:space="preserve"> Communale, spécialement son article 135, § 2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Vu le décret sur </w:t>
      </w:r>
      <w:smartTag w:uri="urn:schemas-microsoft-com:office:smarttags" w:element="PersonName">
        <w:smartTagPr>
          <w:attr w:name="ProductID" w:val="la Police"/>
        </w:smartTagPr>
        <w:r w:rsidRPr="00E31301">
          <w:rPr>
            <w:rFonts w:ascii="Verdana" w:hAnsi="Verdana"/>
          </w:rPr>
          <w:t>la Police</w:t>
        </w:r>
      </w:smartTag>
      <w:r w:rsidRPr="00E31301">
        <w:rPr>
          <w:rFonts w:ascii="Verdana" w:hAnsi="Verdana"/>
        </w:rPr>
        <w:t xml:space="preserve"> intérieure des communes du 10 vendémiaire An IV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Vu la circulaire ministérielle OOP 30 bis, du 3 janvier 2005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Considérant qu’à l’occasion des Fêtes de Wallonie, l’Union Andennaise des Commerçants est autorisée à organiser dans certaines rues de </w:t>
      </w:r>
      <w:smartTag w:uri="urn:schemas-microsoft-com:office:smarttags" w:element="PersonName">
        <w:smartTagPr>
          <w:attr w:name="ProductID" w:val="la Ville"/>
        </w:smartTagPr>
        <w:r w:rsidRPr="00E31301">
          <w:rPr>
            <w:rFonts w:ascii="Verdana" w:hAnsi="Verdana"/>
          </w:rPr>
          <w:t>la Ville</w:t>
        </w:r>
      </w:smartTag>
      <w:r w:rsidRPr="00E31301">
        <w:rPr>
          <w:rFonts w:ascii="Verdana" w:hAnsi="Verdana"/>
        </w:rPr>
        <w:t xml:space="preserve"> d’ANDENNE, une braderie, différentes festivités et manifestations dans le centre commercial, du jeudi 22 septembre 2016 au dimanche 25 septembre 2016 ;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Considérant qu’outre les mesures de circulation temporaire, il y a lieu de prendre toutes mesures d’ordre et de sécurité qui s’imposent en vue d’éviter divers troubles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Qu’il apparaît dès lors souhaitable, dans ce contexte, d’ordonner la fermeture temporaire des débits de boissons, ainsi que des stands exploités sur le périmètre des Fêtes de Wallonie, les samedi 24 septembre, dimanche 25 septembre entre 2h00 et 8h00 du matin, ainsi que le lundi 26 septembre 2015 à 0h00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Qu’il apparaît également opportun d’interdire des rassemblements de plus de cinq personnes aux mêmes dates, à partir de 2 heures du matin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Considérant que lors de la précédente édition, les services de police constatèrent l’usage de produits détournés de leur destination initiale, susceptibles de souiller les vêtements ou de nuire d’une quelconque façon à la sécurité et/ou la salubrité publique</w:t>
      </w:r>
      <w:r>
        <w:rPr>
          <w:rFonts w:ascii="Verdana" w:hAnsi="Verdana"/>
        </w:rPr>
        <w:t>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Qu’il convient par conséquent d’interdire l’usage et le port de ces produits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lastRenderedPageBreak/>
        <w:t>Considérant la dangerosité manifeste des jeux de clous et ce eu égard à l’affluence du public</w:t>
      </w:r>
      <w:r>
        <w:rPr>
          <w:rFonts w:ascii="Verdana" w:hAnsi="Verdana"/>
        </w:rPr>
        <w:t>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Qu’il convient par conséquent de l’interdire sur tout le périmètre des fêtes de Wallonie en vue d’éviter divers troubles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Qu’il convient de limiter expressément les interdictions précitées en raison des motifs qui les fondent et pour la durée de la manifestation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PAR CES MOTIFS,</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APRES EN AVOIR DELIBERE,</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ARRETE A L’UNANIMITE DES MEMBRES PRESENTS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1</w:t>
      </w:r>
      <w:r w:rsidRPr="00E31301">
        <w:rPr>
          <w:rFonts w:ascii="Verdana" w:hAnsi="Verdana"/>
          <w:b/>
          <w:u w:val="single"/>
          <w:vertAlign w:val="superscript"/>
        </w:rPr>
        <w:t>er</w:t>
      </w:r>
      <w:r w:rsidRPr="00E31301">
        <w:rPr>
          <w:rFonts w:ascii="Verdana" w:hAnsi="Verdana"/>
          <w:b/>
          <w:vertAlign w:val="superscript"/>
        </w:rPr>
        <w:t> </w:t>
      </w:r>
      <w:r w:rsidRPr="00E31301">
        <w:rPr>
          <w:rFonts w:ascii="Verdana" w:hAnsi="Verdana"/>
          <w:b/>
        </w:rPr>
        <w: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Les stands installés dans le périmètre des Fêtes de Wallonie doivent être numérotés et identifiés. La dénomination doit être clairement visible.</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Les associations et gestionnaires de stands doivent être clairement identifiées et identifiables</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2</w:t>
      </w:r>
      <w:r w:rsidRPr="00E31301">
        <w:rPr>
          <w:rFonts w:ascii="Verdana" w:hAnsi="Verdana"/>
          <w:b/>
          <w:vertAlign w:val="superscript"/>
        </w:rPr>
        <w:t> </w:t>
      </w:r>
      <w:r w:rsidRPr="00E31301">
        <w:rPr>
          <w:rFonts w:ascii="Verdana" w:hAnsi="Verdana"/>
          <w:b/>
        </w:rPr>
        <w: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Les stands installés dans le périmètre des Fêtes de Wallonie devront impérativement être ouverts et opérationnels le vendredi 23 septembre 2016 dès 17 h 00, le samedi 24 septembre 2016 dès 11 h 00 et le dimanche 25 septembre 2016 dès 11 h 00.</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Les stands installés dans le périmètre des Fêtes de Wallonie ne pourront être démontés avant le dimanche 25 septembre 2016 à 20 h 00.</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3</w:t>
      </w:r>
      <w:r w:rsidRPr="00E31301">
        <w:rPr>
          <w:rFonts w:ascii="Verdana" w:hAnsi="Verdana"/>
          <w:b/>
          <w:vertAlign w:val="superscript"/>
        </w:rPr>
        <w:t> </w:t>
      </w:r>
      <w:r w:rsidRPr="00E31301">
        <w:rPr>
          <w:rFonts w:ascii="Verdana" w:hAnsi="Verdana"/>
          <w:b/>
        </w:rPr>
        <w: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Les stands installés dans le périmètre des Fêtes de Wallonie, </w:t>
      </w:r>
      <w:r w:rsidRPr="00E31301">
        <w:rPr>
          <w:rFonts w:ascii="Verdana" w:hAnsi="Verdana"/>
          <w:u w:val="single"/>
        </w:rPr>
        <w:t>ainsi que les différents débits de boissons et snacks du Centre Ville d’ANDENNE</w:t>
      </w:r>
      <w:r w:rsidRPr="00E31301">
        <w:rPr>
          <w:rFonts w:ascii="Verdana" w:hAnsi="Verdana"/>
        </w:rPr>
        <w:t xml:space="preserve"> devront être fermés les samedi 24 septembre 2016 et dimanche 25 septembre 2016 entre 2h00 et 8h00 du matin, ainsi que le lundi 26 septembre 2016 à partir de 0h00.</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4</w:t>
      </w:r>
      <w:r w:rsidRPr="00E31301">
        <w:rPr>
          <w:rFonts w:ascii="Verdana" w:hAnsi="Verdana"/>
          <w:b/>
          <w:vertAlign w:val="superscript"/>
        </w:rPr>
        <w:t> </w:t>
      </w:r>
      <w:r w:rsidRPr="00E31301">
        <w:rPr>
          <w:rFonts w:ascii="Verdana" w:hAnsi="Verdana"/>
          <w:b/>
        </w:rPr>
        <w: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Les stands installés dans le périmètre des Fêtes de Wallonie souhaitant vendre des produits alimentaires devront protéger le sol par un plancher ou une bâche.</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5</w:t>
      </w:r>
      <w:r w:rsidRPr="00E31301">
        <w:rPr>
          <w:rFonts w:ascii="Verdana" w:hAnsi="Verdana"/>
          <w:b/>
          <w:vertAlign w:val="superscript"/>
        </w:rPr>
        <w:t> </w:t>
      </w:r>
      <w:r w:rsidRPr="00E31301">
        <w:rPr>
          <w:rFonts w:ascii="Verdana" w:hAnsi="Verdana"/>
          <w:b/>
        </w:rPr>
        <w:t>:</w:t>
      </w:r>
    </w:p>
    <w:p w:rsidR="00E31301" w:rsidRPr="00E31301" w:rsidRDefault="00E31301" w:rsidP="00E31301">
      <w:pPr>
        <w:jc w:val="both"/>
        <w:rPr>
          <w:rFonts w:ascii="Verdana" w:hAnsi="Verdana"/>
          <w:b/>
        </w:rPr>
      </w:pPr>
    </w:p>
    <w:p w:rsidR="00E31301" w:rsidRPr="00E31301" w:rsidRDefault="00E31301" w:rsidP="00E31301">
      <w:pPr>
        <w:jc w:val="both"/>
        <w:rPr>
          <w:rFonts w:ascii="Verdana" w:hAnsi="Verdana"/>
        </w:rPr>
      </w:pPr>
      <w:r w:rsidRPr="00E31301">
        <w:rPr>
          <w:rFonts w:ascii="Verdana" w:hAnsi="Verdana"/>
        </w:rPr>
        <w:t xml:space="preserve">Les stands installés dans le périmètre des Fêtes de Wallonie veilleront à faciliter et respecter le passage des charrois de sécurité et laisseront à cet égard libre d’occupation un espace de </w:t>
      </w:r>
      <w:smartTag w:uri="urn:schemas-microsoft-com:office:smarttags" w:element="metricconverter">
        <w:smartTagPr>
          <w:attr w:name="ProductID" w:val="4 m￨tres"/>
        </w:smartTagPr>
        <w:r w:rsidRPr="00E31301">
          <w:rPr>
            <w:rFonts w:ascii="Verdana" w:hAnsi="Verdana"/>
          </w:rPr>
          <w:t>4 mètres</w:t>
        </w:r>
      </w:smartTag>
      <w:r w:rsidRPr="00E31301">
        <w:rPr>
          <w:rFonts w:ascii="Verdana" w:hAnsi="Verdana"/>
        </w:rPr>
        <w:t xml:space="preserve"> sur la voirie.</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6</w:t>
      </w:r>
      <w:r w:rsidRPr="00E31301">
        <w:rPr>
          <w:rFonts w:ascii="Verdana" w:hAnsi="Verdana"/>
          <w:b/>
          <w:vertAlign w:val="superscript"/>
        </w:rPr>
        <w:t> </w:t>
      </w:r>
      <w:r w:rsidRPr="00E31301">
        <w:rPr>
          <w:rFonts w:ascii="Verdana" w:hAnsi="Verdana"/>
          <w:b/>
        </w:rPr>
        <w:t>:</w:t>
      </w:r>
    </w:p>
    <w:p w:rsidR="00E31301" w:rsidRPr="00E31301" w:rsidRDefault="00E31301" w:rsidP="00E31301">
      <w:pPr>
        <w:jc w:val="both"/>
        <w:rPr>
          <w:rFonts w:ascii="Verdana" w:hAnsi="Verdana"/>
          <w:b/>
        </w:rPr>
      </w:pPr>
    </w:p>
    <w:p w:rsidR="00E31301" w:rsidRPr="00E31301" w:rsidRDefault="00E31301" w:rsidP="00E31301">
      <w:pPr>
        <w:jc w:val="both"/>
        <w:rPr>
          <w:rFonts w:ascii="Verdana" w:hAnsi="Verdana"/>
        </w:rPr>
      </w:pPr>
      <w:r w:rsidRPr="00E31301">
        <w:rPr>
          <w:rFonts w:ascii="Verdana" w:hAnsi="Verdana"/>
        </w:rPr>
        <w:t>Les stands installés dans le périmètre des Fêtes de Wallonie veilleront à ne pas entraver la circulation et le passage, notamment par la présence de cordelières électriques en travers des voiries.</w:t>
      </w:r>
    </w:p>
    <w:p w:rsidR="00E31301" w:rsidRDefault="00E31301" w:rsidP="00E31301">
      <w:pPr>
        <w:jc w:val="both"/>
        <w:rPr>
          <w:rFonts w:ascii="Verdana" w:hAnsi="Verdana"/>
        </w:rPr>
      </w:pPr>
    </w:p>
    <w:p w:rsidR="00E8595D" w:rsidRDefault="00E8595D" w:rsidP="00E31301">
      <w:pPr>
        <w:jc w:val="both"/>
        <w:rPr>
          <w:rFonts w:ascii="Verdana" w:hAnsi="Verdana"/>
        </w:rPr>
      </w:pPr>
    </w:p>
    <w:p w:rsidR="00E8595D" w:rsidRPr="00E31301" w:rsidRDefault="00E8595D"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lastRenderedPageBreak/>
        <w:t>Article 7</w:t>
      </w:r>
      <w:r w:rsidRPr="00E31301">
        <w:rPr>
          <w:rFonts w:ascii="Verdana" w:hAnsi="Verdana"/>
          <w:b/>
        </w:rPr>
        <w:t>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Les participants veilleront à sécuriser les stands installés dans le périmètre des Fêtes de Wallonie au moyen de coleçons permettant la fermeture adéquate des tentes et veilleront à lester leur matériel. </w:t>
      </w:r>
      <w:smartTag w:uri="urn:schemas-microsoft-com:office:smarttags" w:element="PersonName">
        <w:smartTagPr>
          <w:attr w:name="ProductID" w:val="la Ville"/>
        </w:smartTagPr>
        <w:r w:rsidRPr="00E31301">
          <w:rPr>
            <w:rFonts w:ascii="Verdana" w:hAnsi="Verdana"/>
          </w:rPr>
          <w:t>La Ville</w:t>
        </w:r>
      </w:smartTag>
      <w:r w:rsidRPr="00E31301">
        <w:rPr>
          <w:rFonts w:ascii="Verdana" w:hAnsi="Verdana"/>
        </w:rPr>
        <w:t xml:space="preserve"> n’est pas responsable des vols ou dégradations susceptibles de s’y produire.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8</w:t>
      </w:r>
      <w:r w:rsidRPr="00E31301">
        <w:rPr>
          <w:rFonts w:ascii="Verdana" w:hAnsi="Verdana"/>
          <w:b/>
          <w:vertAlign w:val="superscript"/>
        </w:rPr>
        <w:t> </w:t>
      </w:r>
      <w:r w:rsidRPr="00E31301">
        <w:rPr>
          <w:rFonts w:ascii="Verdana" w:hAnsi="Verdana"/>
          <w:b/>
        </w:rPr>
        <w:t>:</w:t>
      </w:r>
    </w:p>
    <w:p w:rsidR="00E31301" w:rsidRPr="00E31301" w:rsidRDefault="00E31301" w:rsidP="00E31301">
      <w:pPr>
        <w:jc w:val="both"/>
        <w:rPr>
          <w:rFonts w:ascii="Verdana" w:hAnsi="Verdana"/>
          <w:b/>
        </w:rPr>
      </w:pPr>
    </w:p>
    <w:p w:rsidR="00E31301" w:rsidRPr="00E31301" w:rsidRDefault="00E31301" w:rsidP="00E31301">
      <w:pPr>
        <w:jc w:val="both"/>
        <w:rPr>
          <w:rFonts w:ascii="Verdana" w:hAnsi="Verdana"/>
        </w:rPr>
      </w:pPr>
      <w:r w:rsidRPr="00E31301">
        <w:rPr>
          <w:rFonts w:ascii="Verdana" w:hAnsi="Verdana"/>
        </w:rPr>
        <w:t>Les stand</w:t>
      </w:r>
      <w:r>
        <w:rPr>
          <w:rFonts w:ascii="Verdana" w:hAnsi="Verdana"/>
        </w:rPr>
        <w:t>s, tonnelles, tentes SNJ et tout</w:t>
      </w:r>
      <w:r w:rsidRPr="00E31301">
        <w:rPr>
          <w:rFonts w:ascii="Verdana" w:hAnsi="Verdana"/>
        </w:rPr>
        <w:t xml:space="preserve"> autre dispositif</w:t>
      </w:r>
      <w:r>
        <w:rPr>
          <w:rFonts w:ascii="Verdana" w:hAnsi="Verdana"/>
        </w:rPr>
        <w:t xml:space="preserve"> « couvrant</w:t>
      </w:r>
      <w:r w:rsidRPr="00E31301">
        <w:rPr>
          <w:rFonts w:ascii="Verdana" w:hAnsi="Verdana"/>
        </w:rPr>
        <w:t xml:space="preserve"> » devront être lestés.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u w:val="single"/>
        </w:rPr>
      </w:pPr>
      <w:r w:rsidRPr="00E31301">
        <w:rPr>
          <w:rFonts w:ascii="Verdana" w:hAnsi="Verdana"/>
          <w:b/>
          <w:u w:val="single"/>
        </w:rPr>
        <w:t>Article 9</w:t>
      </w:r>
      <w:r w:rsidRPr="00E31301">
        <w:rPr>
          <w:rFonts w:ascii="Verdana" w:hAnsi="Verdana"/>
          <w:b/>
          <w:vertAlign w:val="superscript"/>
        </w:rPr>
        <w:t> </w:t>
      </w:r>
      <w:r w:rsidRPr="00E31301">
        <w:rPr>
          <w:rFonts w:ascii="Verdana" w:hAnsi="Verdana"/>
          <w:b/>
        </w:rPr>
        <w: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Les déchets en verre (notamment les bouteilles) générés par les stands seront déposés uniquement dans les bulles à verre ou emportés par les responsables de ces stands. Ils ne pourront en aucun cas être déposés dans des poubelles, sacs ou autres contenants les mettant à portée de main.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De façon plus générale, le personnel des stands ne pourra pas évacuer ses déchets sur la voie publique, une fois le nettoyage réalisé par les services communaux en vue de la reprise des fêtes ou de la réouverture des voiries.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Les détenteurs des contenants en verre interdits seront tenus de les déposer dans un endroit sécurisé à première réquisition des Services de Police. </w:t>
      </w:r>
    </w:p>
    <w:p w:rsidR="00E31301" w:rsidRPr="00E31301" w:rsidRDefault="00E31301" w:rsidP="00E31301">
      <w:pPr>
        <w:jc w:val="both"/>
        <w:rPr>
          <w:rFonts w:ascii="Verdana" w:hAnsi="Verdana"/>
          <w:b/>
        </w:rPr>
      </w:pPr>
    </w:p>
    <w:p w:rsidR="00E31301" w:rsidRPr="00E31301" w:rsidRDefault="00E31301" w:rsidP="00E31301">
      <w:pPr>
        <w:jc w:val="both"/>
        <w:rPr>
          <w:rFonts w:ascii="Verdana" w:hAnsi="Verdana"/>
          <w:b/>
        </w:rPr>
      </w:pPr>
      <w:r w:rsidRPr="00E31301">
        <w:rPr>
          <w:rFonts w:ascii="Verdana" w:hAnsi="Verdana"/>
          <w:b/>
          <w:u w:val="single"/>
        </w:rPr>
        <w:t>Article 10</w:t>
      </w:r>
      <w:r w:rsidRPr="00E31301">
        <w:rPr>
          <w:rFonts w:ascii="Verdana" w:hAnsi="Verdana"/>
          <w:b/>
          <w:vertAlign w:val="superscript"/>
        </w:rPr>
        <w:t> </w:t>
      </w:r>
      <w:r w:rsidRPr="00E31301">
        <w:rPr>
          <w:rFonts w:ascii="Verdana" w:hAnsi="Verdana"/>
          <w:b/>
        </w:rPr>
        <w: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Sur la voie publique, l’apposition de banderoles et/ou de visuels publicitaires, sur l’axe commercial et le reste du site des fêtes de Wallonie, est réservée à l’organisateur, à savoir le Service des Festivités de </w:t>
      </w:r>
      <w:smartTag w:uri="urn:schemas-microsoft-com:office:smarttags" w:element="PersonName">
        <w:smartTagPr>
          <w:attr w:name="ProductID" w:val="la Ville"/>
        </w:smartTagPr>
        <w:r w:rsidRPr="00E31301">
          <w:rPr>
            <w:rFonts w:ascii="Verdana" w:hAnsi="Verdana"/>
          </w:rPr>
          <w:t>la Ville</w:t>
        </w:r>
      </w:smartTag>
      <w:r w:rsidRPr="00E31301">
        <w:rPr>
          <w:rFonts w:ascii="Verdana" w:hAnsi="Verdana"/>
        </w:rPr>
        <w:t xml:space="preserve"> d’ANDENNE. A défaut d’être placé par l’organisateur, tout affichage de ce type, concerné, devra avoir son aval.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 xml:space="preserve">Article 11 </w:t>
      </w:r>
      <w:r w:rsidRPr="00E31301">
        <w:rPr>
          <w:rFonts w:ascii="Verdana" w:hAnsi="Verdana"/>
          <w:b/>
        </w:rPr>
        <w: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Toute émission musicale est interdite dans les lieux précités durant la période de fermeture et devra respecter les normes légales (bruit – droit de diffusion etc.) ainsi que les autres occupants du site.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 xml:space="preserve">Article 12 </w:t>
      </w:r>
      <w:r w:rsidRPr="00E31301">
        <w:rPr>
          <w:rFonts w:ascii="Verdana" w:hAnsi="Verdana"/>
          <w:b/>
        </w:rPr>
        <w: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Dans le même périmètre, et pendant toute la durée de la manifestation, aucune boisson ne pourra être servie dans des contenants en verre et la vente de toute bouteille d’alcool y sera interdite, y compris dans les commerces du Centre Ville ; c’est à dire rue du Pont, rue du Commerce, rue Brun, rue Léon Simon et sur </w:t>
      </w:r>
      <w:smartTag w:uri="urn:schemas-microsoft-com:office:smarttags" w:element="PersonName">
        <w:smartTagPr>
          <w:attr w:name="ProductID" w:val="la RN"/>
        </w:smartTagPr>
        <w:r w:rsidRPr="00E31301">
          <w:rPr>
            <w:rFonts w:ascii="Verdana" w:hAnsi="Verdana"/>
          </w:rPr>
          <w:t>la RN</w:t>
        </w:r>
      </w:smartTag>
      <w:r w:rsidRPr="00E31301">
        <w:rPr>
          <w:rFonts w:ascii="Verdana" w:hAnsi="Verdana"/>
        </w:rPr>
        <w:t xml:space="preserve"> 90 entre la rue Bertrand et la rue Croisée Voie).</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Par dérogation à l’alinéa précédent et sauf contrordre donné par les Services de Police :</w:t>
      </w:r>
    </w:p>
    <w:p w:rsidR="00E31301" w:rsidRPr="00E31301" w:rsidRDefault="00E31301" w:rsidP="00E31301">
      <w:pPr>
        <w:numPr>
          <w:ilvl w:val="0"/>
          <w:numId w:val="21"/>
        </w:numPr>
        <w:jc w:val="both"/>
        <w:rPr>
          <w:rFonts w:ascii="Verdana" w:hAnsi="Verdana"/>
        </w:rPr>
      </w:pPr>
      <w:r w:rsidRPr="00E31301">
        <w:rPr>
          <w:rFonts w:ascii="Verdana" w:hAnsi="Verdana"/>
        </w:rPr>
        <w:t>les établissements HORECA pourront servir des boissons dans des contenants en verre à l’intérieur de leur établissement ;</w:t>
      </w:r>
    </w:p>
    <w:p w:rsidR="00E31301" w:rsidRPr="00E31301" w:rsidRDefault="00E31301" w:rsidP="00E31301">
      <w:pPr>
        <w:numPr>
          <w:ilvl w:val="0"/>
          <w:numId w:val="21"/>
        </w:numPr>
        <w:jc w:val="both"/>
        <w:rPr>
          <w:rFonts w:ascii="Verdana" w:hAnsi="Verdana"/>
        </w:rPr>
      </w:pPr>
      <w:r w:rsidRPr="00E31301">
        <w:rPr>
          <w:rFonts w:ascii="Verdana" w:hAnsi="Verdana"/>
        </w:rPr>
        <w:t>les terrasses HORECA assises extérieures pourront servir des boissons dans des contenants en verre jusque 18 heures uniquement ;</w:t>
      </w:r>
    </w:p>
    <w:p w:rsidR="00E31301" w:rsidRPr="00E31301" w:rsidRDefault="00E31301" w:rsidP="00E31301">
      <w:pPr>
        <w:numPr>
          <w:ilvl w:val="0"/>
          <w:numId w:val="21"/>
        </w:numPr>
        <w:jc w:val="both"/>
        <w:rPr>
          <w:rFonts w:ascii="Verdana" w:hAnsi="Verdana"/>
        </w:rPr>
      </w:pPr>
      <w:r w:rsidRPr="00E31301">
        <w:rPr>
          <w:rFonts w:ascii="Verdana" w:hAnsi="Verdana"/>
        </w:rPr>
        <w:t>les participants au Marché wallon (rue Léon Simon) sont considérés comme établissement Horeca et devront emballer les produits de leur vente dans des conditionnements scellés.</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En cas de contravention aux dispositions qui précèdent et sans préjudice des sanctions administratives prévues à l’article 18, les établissements concernés pourront être fermés sur ordre des Services de Police pour toute la durée des festivités.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 xml:space="preserve">Article 13 </w:t>
      </w:r>
      <w:r w:rsidRPr="00E31301">
        <w:rPr>
          <w:rFonts w:ascii="Verdana" w:hAnsi="Verdana"/>
          <w:b/>
        </w:rPr>
        <w: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Tout rassemblement de plus de cinq personnes sera interdit aux dates visées à l’alinéa 1</w:t>
      </w:r>
      <w:r w:rsidRPr="00E31301">
        <w:rPr>
          <w:rFonts w:ascii="Verdana" w:hAnsi="Verdana"/>
          <w:vertAlign w:val="superscript"/>
        </w:rPr>
        <w:t>er</w:t>
      </w:r>
      <w:r w:rsidRPr="00E31301">
        <w:rPr>
          <w:rFonts w:ascii="Verdana" w:hAnsi="Verdana"/>
        </w:rPr>
        <w:t xml:space="preserve">, dans le périmètre des Fêtes de Wallonie, entre 2h00 et 8h00 du matin les samedi </w:t>
      </w:r>
      <w:r w:rsidRPr="00E31301">
        <w:rPr>
          <w:rFonts w:ascii="Verdana" w:hAnsi="Verdana"/>
        </w:rPr>
        <w:br/>
        <w:t xml:space="preserve">24 septembre 2016 et dimanche 25 septembre 2016, ainsi qu’à partir de 0h00 le lundi </w:t>
      </w:r>
      <w:r w:rsidRPr="00E31301">
        <w:rPr>
          <w:rFonts w:ascii="Verdana" w:hAnsi="Verdana"/>
        </w:rPr>
        <w:br/>
        <w:t>26 septembre 2016.</w:t>
      </w:r>
    </w:p>
    <w:p w:rsidR="00E31301" w:rsidRPr="00E31301" w:rsidRDefault="00E31301" w:rsidP="00E31301">
      <w:pPr>
        <w:jc w:val="both"/>
        <w:rPr>
          <w:rFonts w:ascii="Verdana" w:hAnsi="Verdana"/>
          <w:b/>
          <w:u w:val="single"/>
        </w:rPr>
      </w:pPr>
    </w:p>
    <w:p w:rsidR="00E31301" w:rsidRPr="00E31301" w:rsidRDefault="00E31301" w:rsidP="00E31301">
      <w:pPr>
        <w:jc w:val="both"/>
        <w:rPr>
          <w:rFonts w:ascii="Verdana" w:hAnsi="Verdana"/>
          <w:b/>
        </w:rPr>
      </w:pPr>
      <w:r w:rsidRPr="00E31301">
        <w:rPr>
          <w:rFonts w:ascii="Verdana" w:hAnsi="Verdana"/>
          <w:b/>
          <w:u w:val="single"/>
        </w:rPr>
        <w:t>Article 14</w:t>
      </w:r>
      <w:r w:rsidRPr="00E31301">
        <w:rPr>
          <w:rFonts w:ascii="Verdana" w:hAnsi="Verdana"/>
          <w:b/>
        </w:rPr>
        <w:t xml:space="preserve">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La vente, l’offre de vente, l’usage et la détention de bombes de couleur et de produits pyrotechniques sont interdits dans le périmètre des Fêtes de Wallonie.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L’usage et le port de tout produit quelconque détourné de sa destination initiale susceptibles de souiller les vêtements ou de nuire d’une quelconque façon à la sécurité et ou la salubrité publique, seront interdits sur les stands et dans le périmètre des Fêtes de Wallonie (site et abords) du vendredi 23 septembre 2016 à 14h00 jusqu’à 6h00 du matin le lundi suivant.</w:t>
      </w:r>
    </w:p>
    <w:p w:rsidR="00E31301" w:rsidRPr="00E31301" w:rsidRDefault="00E31301" w:rsidP="00E31301">
      <w:pPr>
        <w:jc w:val="both"/>
        <w:rPr>
          <w:rFonts w:ascii="Verdana" w:hAnsi="Verdana"/>
        </w:rPr>
      </w:pPr>
    </w:p>
    <w:p w:rsidR="005B1CD7" w:rsidRPr="005B1CD7" w:rsidRDefault="005B1CD7" w:rsidP="005B1CD7">
      <w:pPr>
        <w:tabs>
          <w:tab w:val="left" w:pos="-720"/>
          <w:tab w:val="left" w:pos="0"/>
          <w:tab w:val="left" w:pos="851"/>
          <w:tab w:val="left" w:pos="1418"/>
          <w:tab w:val="left" w:pos="1985"/>
        </w:tabs>
        <w:suppressAutoHyphens/>
        <w:jc w:val="both"/>
        <w:rPr>
          <w:rFonts w:ascii="Verdana" w:hAnsi="Verdana"/>
          <w:spacing w:val="-3"/>
        </w:rPr>
      </w:pPr>
      <w:r w:rsidRPr="005B1CD7">
        <w:rPr>
          <w:rFonts w:ascii="Verdana" w:hAnsi="Verdana"/>
          <w:spacing w:val="-3"/>
        </w:rPr>
        <w:t>Les jeux de clous seront interdits sur les stands et dans le périmètre des F</w:t>
      </w:r>
      <w:r>
        <w:rPr>
          <w:rFonts w:ascii="Verdana" w:hAnsi="Verdana"/>
          <w:spacing w:val="-3"/>
        </w:rPr>
        <w:t>êtes de Wallonie les vendredi 23 septembre 2016 et samedi 24</w:t>
      </w:r>
      <w:r w:rsidRPr="005B1CD7">
        <w:rPr>
          <w:rFonts w:ascii="Verdana" w:hAnsi="Verdana"/>
          <w:spacing w:val="-3"/>
        </w:rPr>
        <w:t xml:space="preserve"> sep</w:t>
      </w:r>
      <w:r>
        <w:rPr>
          <w:rFonts w:ascii="Verdana" w:hAnsi="Verdana"/>
          <w:spacing w:val="-3"/>
        </w:rPr>
        <w:t>tembre 2016</w:t>
      </w:r>
      <w:r w:rsidRPr="005B1CD7">
        <w:rPr>
          <w:rFonts w:ascii="Verdana" w:hAnsi="Verdana"/>
          <w:spacing w:val="-3"/>
        </w:rPr>
        <w:t xml:space="preserve"> à partir de 22 h 00. </w:t>
      </w:r>
      <w:r>
        <w:rPr>
          <w:rFonts w:ascii="Verdana" w:hAnsi="Verdana"/>
          <w:spacing w:val="-3"/>
        </w:rPr>
        <w:t>Le matériel doit être confiné à l’intérieur de la tente, le marteau devant impérativement resté attaché au tronc. Dès 22 h 00, l</w:t>
      </w:r>
      <w:r w:rsidRPr="005B1CD7">
        <w:rPr>
          <w:rFonts w:ascii="Verdana" w:hAnsi="Verdana"/>
          <w:spacing w:val="-3"/>
        </w:rPr>
        <w:t>e matériel ad hoc devra être adéquatement rangé par l’exploitant du stand et rendu inaccessible à tout utilisateur quelconque.</w:t>
      </w:r>
    </w:p>
    <w:p w:rsidR="005B1CD7" w:rsidRPr="005B1CD7" w:rsidRDefault="005B1CD7" w:rsidP="005B1CD7">
      <w:pPr>
        <w:tabs>
          <w:tab w:val="left" w:pos="-720"/>
          <w:tab w:val="left" w:pos="0"/>
          <w:tab w:val="left" w:pos="851"/>
          <w:tab w:val="left" w:pos="1418"/>
          <w:tab w:val="left" w:pos="1985"/>
        </w:tabs>
        <w:suppressAutoHyphens/>
        <w:jc w:val="both"/>
        <w:rPr>
          <w:rFonts w:ascii="Verdana" w:hAnsi="Verdana"/>
          <w:spacing w:val="-3"/>
          <w:sz w:val="16"/>
          <w:szCs w:val="16"/>
        </w:rPr>
      </w:pPr>
    </w:p>
    <w:p w:rsidR="00E31301" w:rsidRPr="00E31301" w:rsidRDefault="00E31301" w:rsidP="00E31301">
      <w:pPr>
        <w:jc w:val="both"/>
        <w:rPr>
          <w:rFonts w:ascii="Verdana" w:hAnsi="Verdana"/>
          <w:b/>
          <w:u w:val="single"/>
        </w:rPr>
      </w:pPr>
      <w:r w:rsidRPr="00E31301">
        <w:rPr>
          <w:rFonts w:ascii="Verdana" w:hAnsi="Verdana"/>
          <w:b/>
          <w:u w:val="single"/>
        </w:rPr>
        <w:t>Article 15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Toute propagande citoyenne et politique et notamment la distribution de tracts ou l’apposition d’affiche électorale est interdite dans le périmètre des Fêtes de Wallonie, du vendredi 23 septembre 2016, à 14 heures au lundi 26 septembre 2016, à 8 heures du matin.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16</w:t>
      </w:r>
      <w:r w:rsidRPr="00E31301">
        <w:rPr>
          <w:rFonts w:ascii="Verdana" w:hAnsi="Verdana"/>
          <w:b/>
        </w:rPr>
        <w:t>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Aucun chantier ou échafaudage ne sera autorisé dans le périmètre des Fêtes de Wallonie et ce pendant la durée de la manifestation.</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17</w:t>
      </w:r>
      <w:r w:rsidRPr="00E31301">
        <w:rPr>
          <w:rFonts w:ascii="Verdana" w:hAnsi="Verdana"/>
          <w:b/>
        </w:rPr>
        <w:t>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La vente de boissons alcoolisées (à consommer sur place) sera interdite au sein du périmètre des Fêtes de Wallonie hormis pour les établissements Horeca et les détenteurs d’une autorisation de débits de boissons.</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18</w:t>
      </w:r>
      <w:r w:rsidRPr="00E31301">
        <w:rPr>
          <w:rFonts w:ascii="Verdana" w:hAnsi="Verdana"/>
          <w:b/>
        </w:rPr>
        <w:t>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Les établissements Horeca et associations dument autorisée ne pourront utiliser de friteuses sur le domaine public.</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19</w:t>
      </w:r>
      <w:r w:rsidRPr="00E31301">
        <w:rPr>
          <w:rFonts w:ascii="Verdana" w:hAnsi="Verdana"/>
          <w:b/>
        </w:rPr>
        <w:t>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Les infractions aux présentes dispositions seront punies d’un</w:t>
      </w:r>
      <w:r w:rsidR="00FF715A">
        <w:rPr>
          <w:rFonts w:ascii="Verdana" w:hAnsi="Verdana"/>
        </w:rPr>
        <w:t>e amende administrative de 1 à 3</w:t>
      </w:r>
      <w:r w:rsidRPr="00E31301">
        <w:rPr>
          <w:rFonts w:ascii="Verdana" w:hAnsi="Verdana"/>
        </w:rPr>
        <w:t>50 euros.</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20</w:t>
      </w:r>
      <w:r w:rsidRPr="00E31301">
        <w:rPr>
          <w:rFonts w:ascii="Verdana" w:hAnsi="Verdana"/>
          <w:b/>
        </w:rPr>
        <w:t> :</w:t>
      </w:r>
    </w:p>
    <w:p w:rsidR="00E31301" w:rsidRPr="00E31301" w:rsidRDefault="00E31301" w:rsidP="00E31301">
      <w:pPr>
        <w:jc w:val="both"/>
        <w:rPr>
          <w:rFonts w:ascii="Verdana" w:hAnsi="Verdana"/>
        </w:rPr>
      </w:pPr>
    </w:p>
    <w:p w:rsidR="00E31301" w:rsidRDefault="00E31301" w:rsidP="00E31301">
      <w:pPr>
        <w:jc w:val="both"/>
        <w:rPr>
          <w:rFonts w:ascii="Verdana" w:hAnsi="Verdana"/>
        </w:rPr>
      </w:pPr>
      <w:r w:rsidRPr="00E31301">
        <w:rPr>
          <w:rFonts w:ascii="Verdana" w:hAnsi="Verdana"/>
        </w:rPr>
        <w:t xml:space="preserve">En cas d’incident impliquant une organisation ayant reçu l’autorisation d’occuper l’espace public, un arrêté de police pris en urgence pourra interdire la continuation de toute activité par ce regroupement. </w:t>
      </w:r>
    </w:p>
    <w:p w:rsidR="00E31301" w:rsidRDefault="00E31301" w:rsidP="00E31301">
      <w:pPr>
        <w:jc w:val="both"/>
        <w:rPr>
          <w:rFonts w:ascii="Verdana" w:hAnsi="Verdana"/>
        </w:rPr>
      </w:pPr>
    </w:p>
    <w:p w:rsidR="00E8595D" w:rsidRDefault="00E8595D"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lastRenderedPageBreak/>
        <w:t>Article 21</w:t>
      </w:r>
      <w:r w:rsidRPr="00E31301">
        <w:rPr>
          <w:rFonts w:ascii="Verdana" w:hAnsi="Verdana"/>
          <w:b/>
        </w:rPr>
        <w:t>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 xml:space="preserve">La présente ordonnance sera publiée par les soins de Monsieur le Bourgmestre.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La présente ordonnance sera publiée par voie d’affichage. L’affiche mentionnera sa date d’adoption et son objet ; elle indiquera également le lieu où le texte complet de l’ordonnance pourra être consulté par le public et précisera les jours et heures de consultation.</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Le fait et la date de cette publication seront constatés par une annotation dans le registre spécialement tenu à cet effet.</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Elle deviendra obligatoire à dater du jour de sa publication et sera levée sauf d</w:t>
      </w:r>
      <w:r w:rsidR="00FF715A">
        <w:rPr>
          <w:rFonts w:ascii="Verdana" w:hAnsi="Verdana"/>
        </w:rPr>
        <w:t>isposition contraire le lundi 26</w:t>
      </w:r>
      <w:r w:rsidRPr="00E31301">
        <w:rPr>
          <w:rFonts w:ascii="Verdana" w:hAnsi="Verdana"/>
        </w:rPr>
        <w:t xml:space="preserve"> septembre 201</w:t>
      </w:r>
      <w:r w:rsidR="00FF715A">
        <w:rPr>
          <w:rFonts w:ascii="Verdana" w:hAnsi="Verdana"/>
        </w:rPr>
        <w:t>6</w:t>
      </w:r>
      <w:r w:rsidRPr="00E31301">
        <w:rPr>
          <w:rFonts w:ascii="Verdana" w:hAnsi="Verdana"/>
        </w:rPr>
        <w:t>, à 8h00 du matin.</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b/>
        </w:rPr>
      </w:pPr>
      <w:r w:rsidRPr="00E31301">
        <w:rPr>
          <w:rFonts w:ascii="Verdana" w:hAnsi="Verdana"/>
          <w:b/>
          <w:u w:val="single"/>
        </w:rPr>
        <w:t>Article 22</w:t>
      </w:r>
      <w:r w:rsidRPr="00E31301">
        <w:rPr>
          <w:rFonts w:ascii="Verdana" w:hAnsi="Verdana"/>
          <w:b/>
        </w:rPr>
        <w:t> :</w:t>
      </w:r>
    </w:p>
    <w:p w:rsidR="00E31301" w:rsidRPr="00E31301" w:rsidRDefault="00E31301" w:rsidP="00E31301">
      <w:pPr>
        <w:jc w:val="both"/>
        <w:rPr>
          <w:rFonts w:ascii="Verdana" w:hAnsi="Verdana"/>
        </w:rPr>
      </w:pPr>
    </w:p>
    <w:p w:rsidR="00E31301" w:rsidRPr="00E31301" w:rsidRDefault="00E31301" w:rsidP="00E31301">
      <w:pPr>
        <w:jc w:val="both"/>
        <w:rPr>
          <w:rFonts w:ascii="Verdana" w:hAnsi="Verdana"/>
        </w:rPr>
      </w:pPr>
      <w:r w:rsidRPr="00E31301">
        <w:rPr>
          <w:rFonts w:ascii="Verdana" w:hAnsi="Verdana"/>
        </w:rPr>
        <w:t>Une expédition conforme de la présente ordonnance sera adressée à l’attention :</w:t>
      </w:r>
    </w:p>
    <w:p w:rsidR="00E31301" w:rsidRPr="00E8595D" w:rsidRDefault="00E8595D" w:rsidP="00A507BC">
      <w:pPr>
        <w:numPr>
          <w:ilvl w:val="0"/>
          <w:numId w:val="22"/>
        </w:numPr>
        <w:jc w:val="both"/>
        <w:rPr>
          <w:rFonts w:ascii="Verdana" w:hAnsi="Verdana"/>
        </w:rPr>
      </w:pPr>
      <w:r w:rsidRPr="00E8595D">
        <w:rPr>
          <w:rFonts w:ascii="Verdana" w:hAnsi="Verdana"/>
        </w:rPr>
        <w:t>au Directeur général et aux</w:t>
      </w:r>
      <w:r w:rsidR="00E31301" w:rsidRPr="00E8595D">
        <w:rPr>
          <w:rFonts w:ascii="Verdana" w:hAnsi="Verdana"/>
        </w:rPr>
        <w:t xml:space="preserve"> Greffes des Tribunaux de Première Instance et de Police de NAMUR, pour mention en être faite dans les registres tenus à cet effet ;</w:t>
      </w:r>
    </w:p>
    <w:p w:rsidR="00E31301" w:rsidRDefault="00E31301" w:rsidP="00E31301">
      <w:pPr>
        <w:numPr>
          <w:ilvl w:val="0"/>
          <w:numId w:val="22"/>
        </w:numPr>
        <w:jc w:val="both"/>
        <w:rPr>
          <w:rFonts w:ascii="Verdana" w:hAnsi="Verdana"/>
        </w:rPr>
      </w:pPr>
      <w:r w:rsidRPr="00E31301">
        <w:rPr>
          <w:rFonts w:ascii="Verdana" w:hAnsi="Verdana"/>
        </w:rPr>
        <w:t>du Service du Bulletin provincial, aux fins de publication ;</w:t>
      </w:r>
    </w:p>
    <w:p w:rsidR="00E31301" w:rsidRPr="00E31301" w:rsidRDefault="00E31301" w:rsidP="00E31301">
      <w:pPr>
        <w:numPr>
          <w:ilvl w:val="0"/>
          <w:numId w:val="22"/>
        </w:numPr>
        <w:jc w:val="both"/>
        <w:rPr>
          <w:rFonts w:ascii="Verdana" w:hAnsi="Verdana"/>
        </w:rPr>
      </w:pPr>
      <w:r w:rsidRPr="00E31301">
        <w:rPr>
          <w:rFonts w:ascii="Verdana" w:hAnsi="Verdana"/>
        </w:rPr>
        <w:t xml:space="preserve">de Madame </w:t>
      </w:r>
      <w:smartTag w:uri="urn:schemas-microsoft-com:office:smarttags" w:element="PersonName">
        <w:smartTagPr>
          <w:attr w:name="ProductID" w:val="Delphine WATTIEZ"/>
        </w:smartTagPr>
        <w:r w:rsidRPr="00E31301">
          <w:rPr>
            <w:rFonts w:ascii="Verdana" w:hAnsi="Verdana"/>
          </w:rPr>
          <w:t>Delphine WATTIEZ</w:t>
        </w:r>
      </w:smartTag>
      <w:r w:rsidRPr="00E31301">
        <w:rPr>
          <w:rFonts w:ascii="Verdana" w:hAnsi="Verdana"/>
        </w:rPr>
        <w:t xml:space="preserve">, Agent sanctionnateur ; </w:t>
      </w:r>
    </w:p>
    <w:p w:rsidR="00E31301" w:rsidRPr="00E31301" w:rsidRDefault="00E31301" w:rsidP="00E31301">
      <w:pPr>
        <w:numPr>
          <w:ilvl w:val="0"/>
          <w:numId w:val="22"/>
        </w:numPr>
        <w:jc w:val="both"/>
        <w:rPr>
          <w:rFonts w:ascii="Verdana" w:hAnsi="Verdana"/>
        </w:rPr>
      </w:pPr>
      <w:r w:rsidRPr="00E31301">
        <w:rPr>
          <w:rFonts w:ascii="Verdana" w:hAnsi="Verdana"/>
        </w:rPr>
        <w:t xml:space="preserve">du Service des </w:t>
      </w:r>
      <w:smartTag w:uri="urn:schemas-microsoft-com:office:smarttags" w:element="PersonName">
        <w:r w:rsidRPr="00E31301">
          <w:rPr>
            <w:rFonts w:ascii="Verdana" w:hAnsi="Verdana"/>
          </w:rPr>
          <w:t>Relations Publiques</w:t>
        </w:r>
      </w:smartTag>
      <w:r w:rsidRPr="00E31301">
        <w:rPr>
          <w:rFonts w:ascii="Verdana" w:hAnsi="Verdana"/>
        </w:rPr>
        <w:t> ;</w:t>
      </w:r>
    </w:p>
    <w:p w:rsidR="00E31301" w:rsidRPr="00E31301" w:rsidRDefault="00E31301" w:rsidP="00E31301">
      <w:pPr>
        <w:numPr>
          <w:ilvl w:val="0"/>
          <w:numId w:val="22"/>
        </w:numPr>
        <w:jc w:val="both"/>
        <w:rPr>
          <w:rFonts w:ascii="Verdana" w:hAnsi="Verdana"/>
        </w:rPr>
      </w:pPr>
      <w:r w:rsidRPr="00E31301">
        <w:rPr>
          <w:rFonts w:ascii="Verdana" w:hAnsi="Verdana"/>
        </w:rPr>
        <w:t>du Service des Festivités et du Tourisme;</w:t>
      </w:r>
    </w:p>
    <w:p w:rsidR="00E31301" w:rsidRPr="00E31301" w:rsidRDefault="00E31301" w:rsidP="00E31301">
      <w:pPr>
        <w:numPr>
          <w:ilvl w:val="0"/>
          <w:numId w:val="22"/>
        </w:numPr>
        <w:jc w:val="both"/>
        <w:rPr>
          <w:rFonts w:ascii="Verdana" w:hAnsi="Verdana"/>
        </w:rPr>
      </w:pPr>
      <w:r w:rsidRPr="00E31301">
        <w:rPr>
          <w:rFonts w:ascii="Verdana" w:hAnsi="Verdana"/>
        </w:rPr>
        <w:t xml:space="preserve">de </w:t>
      </w:r>
      <w:smartTag w:uri="urn:schemas-microsoft-com:office:smarttags" w:element="PersonName">
        <w:smartTagPr>
          <w:attr w:name="ProductID" w:val="la Direction"/>
        </w:smartTagPr>
        <w:r w:rsidRPr="00E31301">
          <w:rPr>
            <w:rFonts w:ascii="Verdana" w:hAnsi="Verdana"/>
          </w:rPr>
          <w:t>la Direction</w:t>
        </w:r>
      </w:smartTag>
      <w:r w:rsidRPr="00E31301">
        <w:rPr>
          <w:rFonts w:ascii="Verdana" w:hAnsi="Verdana"/>
        </w:rPr>
        <w:t xml:space="preserve"> des Services Techniques communaux;</w:t>
      </w:r>
    </w:p>
    <w:p w:rsidR="00E31301" w:rsidRPr="00E31301" w:rsidRDefault="00E31301" w:rsidP="00E31301">
      <w:pPr>
        <w:numPr>
          <w:ilvl w:val="0"/>
          <w:numId w:val="22"/>
        </w:numPr>
        <w:jc w:val="both"/>
        <w:rPr>
          <w:rFonts w:ascii="Verdana" w:hAnsi="Verdana"/>
        </w:rPr>
      </w:pPr>
      <w:r w:rsidRPr="00E31301">
        <w:rPr>
          <w:rFonts w:ascii="Verdana" w:hAnsi="Verdana"/>
        </w:rPr>
        <w:t xml:space="preserve">du Chef de Corps </w:t>
      </w:r>
      <w:r w:rsidR="00FF715A">
        <w:rPr>
          <w:rFonts w:ascii="Verdana" w:hAnsi="Verdana"/>
        </w:rPr>
        <w:t xml:space="preserve">a.i. </w:t>
      </w:r>
      <w:r w:rsidRPr="00E31301">
        <w:rPr>
          <w:rFonts w:ascii="Verdana" w:hAnsi="Verdana"/>
        </w:rPr>
        <w:t>de la Police locale, pour disposition.</w:t>
      </w:r>
    </w:p>
    <w:p w:rsidR="00E31301" w:rsidRPr="00C15D8A" w:rsidRDefault="00E31301" w:rsidP="00E31301"/>
    <w:p w:rsidR="00E76DDD" w:rsidRPr="00595C39" w:rsidRDefault="00E76DDD" w:rsidP="00E76DDD">
      <w:pPr>
        <w:tabs>
          <w:tab w:val="left" w:pos="567"/>
        </w:tabs>
        <w:ind w:left="567"/>
        <w:jc w:val="both"/>
        <w:rPr>
          <w:rFonts w:ascii="Verdana" w:hAnsi="Verdana" w:cs="Arial"/>
        </w:rPr>
      </w:pPr>
    </w:p>
    <w:p w:rsidR="00E76DDD" w:rsidRDefault="00E76DDD" w:rsidP="00E76DDD">
      <w:pPr>
        <w:jc w:val="center"/>
        <w:rPr>
          <w:rFonts w:ascii="Verdana" w:hAnsi="Verdana"/>
          <w:b/>
          <w:i/>
        </w:rPr>
      </w:pPr>
      <w:r w:rsidRPr="00BE20CA">
        <w:rPr>
          <w:rFonts w:ascii="Verdana" w:hAnsi="Verdana"/>
          <w:b/>
          <w:i/>
        </w:rPr>
        <w:t xml:space="preserve">Ainsi fait en séance à </w:t>
      </w:r>
      <w:r w:rsidRPr="00BE20CA">
        <w:rPr>
          <w:rFonts w:ascii="Verdana" w:hAnsi="Verdana"/>
          <w:b/>
          <w:i/>
          <w:smallCaps/>
        </w:rPr>
        <w:t>Andenne</w:t>
      </w:r>
      <w:r w:rsidRPr="00BE20CA">
        <w:rPr>
          <w:rFonts w:ascii="Verdana" w:hAnsi="Verdana"/>
          <w:b/>
          <w:i/>
        </w:rPr>
        <w:t>, date que d’autre part.</w:t>
      </w:r>
    </w:p>
    <w:p w:rsidR="00E76DDD" w:rsidRPr="00BE20CA" w:rsidRDefault="00E76DDD" w:rsidP="00E76DDD">
      <w:pPr>
        <w:jc w:val="center"/>
        <w:rPr>
          <w:rFonts w:ascii="Verdana" w:hAnsi="Verdana"/>
          <w:b/>
          <w:i/>
        </w:rPr>
      </w:pPr>
    </w:p>
    <w:p w:rsidR="00E76DDD" w:rsidRDefault="00E76DDD" w:rsidP="00E76DDD">
      <w:pPr>
        <w:jc w:val="center"/>
        <w:rPr>
          <w:rFonts w:ascii="Verdana" w:hAnsi="Verdana"/>
          <w:b/>
          <w:iCs/>
        </w:rPr>
      </w:pPr>
      <w:r w:rsidRPr="00BE20CA">
        <w:rPr>
          <w:rFonts w:ascii="Verdana" w:hAnsi="Verdana"/>
          <w:b/>
          <w:iCs/>
        </w:rPr>
        <w:t>Par le Collège communal,</w:t>
      </w:r>
    </w:p>
    <w:p w:rsidR="00E76DDD" w:rsidRPr="00BE20CA" w:rsidRDefault="00E76DDD" w:rsidP="00E76DDD">
      <w:pPr>
        <w:jc w:val="center"/>
        <w:rPr>
          <w:rFonts w:ascii="Verdana" w:hAnsi="Verdana"/>
          <w:b/>
          <w:iCs/>
        </w:rPr>
      </w:pPr>
    </w:p>
    <w:p w:rsidR="00E76DDD" w:rsidRPr="00BE20CA" w:rsidRDefault="00E76DDD" w:rsidP="00E76DDD">
      <w:pPr>
        <w:tabs>
          <w:tab w:val="center" w:pos="2977"/>
          <w:tab w:val="center" w:pos="6663"/>
        </w:tabs>
        <w:jc w:val="both"/>
        <w:rPr>
          <w:rFonts w:ascii="Verdana" w:hAnsi="Verdana"/>
          <w:b/>
          <w:iCs/>
        </w:rPr>
      </w:pPr>
      <w:r w:rsidRPr="00BE20CA">
        <w:rPr>
          <w:rFonts w:ascii="Verdana" w:hAnsi="Verdana"/>
          <w:b/>
          <w:iCs/>
        </w:rPr>
        <w:tab/>
        <w:t>Le Directeur général,</w:t>
      </w:r>
      <w:r w:rsidRPr="00BE20CA">
        <w:rPr>
          <w:rFonts w:ascii="Verdana" w:hAnsi="Verdana"/>
          <w:b/>
          <w:iCs/>
        </w:rPr>
        <w:tab/>
        <w:t xml:space="preserve">Le </w:t>
      </w:r>
      <w:r w:rsidR="00E8595D">
        <w:rPr>
          <w:rFonts w:ascii="Verdana" w:hAnsi="Verdana"/>
          <w:b/>
          <w:iCs/>
        </w:rPr>
        <w:t>Président</w:t>
      </w:r>
      <w:r w:rsidRPr="00BE20CA">
        <w:rPr>
          <w:rFonts w:ascii="Verdana" w:hAnsi="Verdana"/>
          <w:b/>
          <w:iCs/>
        </w:rPr>
        <w:t>,</w:t>
      </w:r>
    </w:p>
    <w:p w:rsidR="00E76DDD" w:rsidRDefault="00E76DDD" w:rsidP="00E76DDD">
      <w:pPr>
        <w:tabs>
          <w:tab w:val="center" w:pos="2977"/>
          <w:tab w:val="center" w:pos="6663"/>
        </w:tabs>
        <w:jc w:val="both"/>
        <w:rPr>
          <w:rFonts w:ascii="Verdana" w:hAnsi="Verdana"/>
          <w:b/>
          <w:iCs/>
        </w:rPr>
      </w:pPr>
    </w:p>
    <w:p w:rsidR="00E76DDD" w:rsidRDefault="00E76DDD" w:rsidP="00E76DDD">
      <w:pPr>
        <w:tabs>
          <w:tab w:val="center" w:pos="2977"/>
          <w:tab w:val="center" w:pos="6663"/>
        </w:tabs>
        <w:jc w:val="both"/>
        <w:rPr>
          <w:rFonts w:ascii="Verdana" w:hAnsi="Verdana"/>
          <w:b/>
          <w:iCs/>
        </w:rPr>
      </w:pPr>
    </w:p>
    <w:p w:rsidR="00E76DDD" w:rsidRPr="00BE20CA" w:rsidRDefault="00E76DDD" w:rsidP="00E76DDD">
      <w:pPr>
        <w:tabs>
          <w:tab w:val="center" w:pos="2977"/>
          <w:tab w:val="center" w:pos="6663"/>
        </w:tabs>
        <w:jc w:val="both"/>
        <w:rPr>
          <w:rFonts w:ascii="Verdana" w:hAnsi="Verdana"/>
          <w:b/>
          <w:iCs/>
        </w:rPr>
      </w:pPr>
    </w:p>
    <w:p w:rsidR="00E76DDD" w:rsidRPr="00BE20CA" w:rsidRDefault="00E76DDD" w:rsidP="00E76DDD">
      <w:pPr>
        <w:tabs>
          <w:tab w:val="center" w:pos="2977"/>
          <w:tab w:val="center" w:pos="6663"/>
        </w:tabs>
        <w:jc w:val="both"/>
        <w:rPr>
          <w:rFonts w:ascii="Verdana" w:hAnsi="Verdana"/>
          <w:b/>
          <w:smallCaps/>
        </w:rPr>
      </w:pPr>
      <w:r w:rsidRPr="00BE20CA">
        <w:rPr>
          <w:rFonts w:ascii="Verdana" w:hAnsi="Verdana"/>
          <w:b/>
          <w:iCs/>
        </w:rPr>
        <w:tab/>
        <w:t xml:space="preserve">Y. </w:t>
      </w:r>
      <w:r w:rsidRPr="00BE20CA">
        <w:rPr>
          <w:rFonts w:ascii="Verdana" w:hAnsi="Verdana"/>
          <w:b/>
          <w:iCs/>
          <w:smallCaps/>
        </w:rPr>
        <w:t>Gemine</w:t>
      </w:r>
      <w:r w:rsidRPr="00BE20CA">
        <w:rPr>
          <w:rFonts w:ascii="Verdana" w:hAnsi="Verdana"/>
          <w:b/>
          <w:iCs/>
        </w:rPr>
        <w:tab/>
      </w:r>
      <w:r w:rsidR="00E8595D">
        <w:rPr>
          <w:rFonts w:ascii="Verdana" w:hAnsi="Verdana"/>
          <w:b/>
        </w:rPr>
        <w:t xml:space="preserve">V. </w:t>
      </w:r>
      <w:r w:rsidR="00E8595D" w:rsidRPr="00E8595D">
        <w:rPr>
          <w:rFonts w:ascii="Verdana" w:hAnsi="Verdana"/>
          <w:b/>
          <w:smallCaps/>
        </w:rPr>
        <w:t>Sampaoli</w:t>
      </w:r>
    </w:p>
    <w:p w:rsidR="00E76DDD" w:rsidRDefault="00E76DDD" w:rsidP="00E76DDD">
      <w:pPr>
        <w:tabs>
          <w:tab w:val="left" w:pos="1584"/>
          <w:tab w:val="center" w:pos="2977"/>
          <w:tab w:val="center" w:pos="6663"/>
        </w:tabs>
        <w:jc w:val="center"/>
        <w:rPr>
          <w:rFonts w:ascii="Verdana" w:hAnsi="Verdana"/>
          <w:b/>
        </w:rPr>
      </w:pPr>
    </w:p>
    <w:p w:rsidR="00E76DDD" w:rsidRDefault="00E76DDD" w:rsidP="00E76DDD">
      <w:pPr>
        <w:tabs>
          <w:tab w:val="left" w:pos="1584"/>
          <w:tab w:val="center" w:pos="2977"/>
          <w:tab w:val="center" w:pos="6663"/>
        </w:tabs>
        <w:jc w:val="center"/>
        <w:rPr>
          <w:rFonts w:ascii="Verdana" w:hAnsi="Verdana"/>
          <w:b/>
        </w:rPr>
      </w:pPr>
    </w:p>
    <w:p w:rsidR="00E76DDD" w:rsidRPr="00BE20CA" w:rsidRDefault="00E76DDD" w:rsidP="00E76DDD">
      <w:pPr>
        <w:tabs>
          <w:tab w:val="left" w:pos="1584"/>
          <w:tab w:val="center" w:pos="2977"/>
          <w:tab w:val="center" w:pos="6663"/>
        </w:tabs>
        <w:jc w:val="center"/>
        <w:rPr>
          <w:rFonts w:ascii="Verdana" w:hAnsi="Verdana"/>
          <w:b/>
        </w:rPr>
      </w:pPr>
      <w:r w:rsidRPr="00BE20CA">
        <w:rPr>
          <w:rFonts w:ascii="Verdana" w:hAnsi="Verdana"/>
          <w:b/>
        </w:rPr>
        <w:t>Pour extrait conforme,</w:t>
      </w:r>
    </w:p>
    <w:p w:rsidR="00E76DDD" w:rsidRPr="00BE20CA" w:rsidRDefault="00E76DDD" w:rsidP="00E76DDD">
      <w:pPr>
        <w:tabs>
          <w:tab w:val="left" w:pos="1584"/>
          <w:tab w:val="center" w:pos="2977"/>
          <w:tab w:val="center" w:pos="6663"/>
        </w:tabs>
        <w:jc w:val="both"/>
        <w:rPr>
          <w:rFonts w:ascii="Verdana" w:hAnsi="Verdana"/>
        </w:rPr>
      </w:pPr>
    </w:p>
    <w:p w:rsidR="00E76DDD" w:rsidRPr="00BE20CA" w:rsidRDefault="00E76DDD" w:rsidP="00E76DDD">
      <w:pPr>
        <w:tabs>
          <w:tab w:val="center" w:pos="2977"/>
          <w:tab w:val="center" w:pos="6663"/>
        </w:tabs>
        <w:jc w:val="both"/>
        <w:rPr>
          <w:rFonts w:ascii="Verdana" w:hAnsi="Verdana"/>
        </w:rPr>
      </w:pPr>
      <w:r w:rsidRPr="00BE20CA">
        <w:rPr>
          <w:rFonts w:ascii="Verdana" w:hAnsi="Verdana"/>
          <w:b/>
        </w:rPr>
        <w:tab/>
        <w:t>Le Directeur général,</w:t>
      </w:r>
      <w:r w:rsidRPr="00BE20CA">
        <w:rPr>
          <w:rFonts w:ascii="Verdana" w:hAnsi="Verdana"/>
          <w:b/>
        </w:rPr>
        <w:tab/>
        <w:t>Le Bourgmestre</w:t>
      </w:r>
      <w:r w:rsidR="00C309E2">
        <w:rPr>
          <w:rFonts w:ascii="Verdana" w:hAnsi="Verdana"/>
          <w:b/>
        </w:rPr>
        <w:t xml:space="preserve"> f.f.</w:t>
      </w:r>
      <w:r w:rsidRPr="00BE20CA">
        <w:rPr>
          <w:rFonts w:ascii="Verdana" w:hAnsi="Verdana"/>
          <w:b/>
        </w:rPr>
        <w:t>,</w:t>
      </w:r>
    </w:p>
    <w:p w:rsidR="00E76DDD" w:rsidRDefault="00E76DDD" w:rsidP="00E76DDD">
      <w:pPr>
        <w:tabs>
          <w:tab w:val="left" w:pos="1584"/>
          <w:tab w:val="center" w:pos="2977"/>
          <w:tab w:val="center" w:pos="6663"/>
        </w:tabs>
        <w:jc w:val="both"/>
        <w:rPr>
          <w:rFonts w:ascii="Verdana" w:hAnsi="Verdana"/>
          <w:b/>
        </w:rPr>
      </w:pPr>
    </w:p>
    <w:p w:rsidR="00E76DDD" w:rsidRDefault="00E76DDD" w:rsidP="00E76DDD">
      <w:pPr>
        <w:tabs>
          <w:tab w:val="left" w:pos="1584"/>
          <w:tab w:val="center" w:pos="2977"/>
          <w:tab w:val="center" w:pos="6663"/>
        </w:tabs>
        <w:jc w:val="both"/>
        <w:rPr>
          <w:rFonts w:ascii="Verdana" w:hAnsi="Verdana"/>
          <w:b/>
        </w:rPr>
      </w:pPr>
    </w:p>
    <w:p w:rsidR="00E76DDD" w:rsidRPr="00BE20CA" w:rsidRDefault="00E76DDD" w:rsidP="00E76DDD">
      <w:pPr>
        <w:tabs>
          <w:tab w:val="left" w:pos="1584"/>
          <w:tab w:val="center" w:pos="2977"/>
          <w:tab w:val="center" w:pos="6663"/>
        </w:tabs>
        <w:jc w:val="both"/>
        <w:rPr>
          <w:rFonts w:ascii="Verdana" w:hAnsi="Verdana"/>
          <w:b/>
        </w:rPr>
      </w:pPr>
      <w:bookmarkStart w:id="0" w:name="_GoBack"/>
      <w:bookmarkEnd w:id="0"/>
    </w:p>
    <w:p w:rsidR="00E76DDD" w:rsidRPr="00BE20CA" w:rsidRDefault="00E76DDD" w:rsidP="00E76DDD">
      <w:pPr>
        <w:tabs>
          <w:tab w:val="left" w:pos="1584"/>
          <w:tab w:val="center" w:pos="2977"/>
          <w:tab w:val="center" w:pos="6663"/>
        </w:tabs>
        <w:jc w:val="both"/>
        <w:rPr>
          <w:rFonts w:ascii="Verdana" w:hAnsi="Verdana"/>
          <w:b/>
        </w:rPr>
      </w:pPr>
    </w:p>
    <w:p w:rsidR="00E76DDD" w:rsidRPr="00BE20CA" w:rsidRDefault="00E76DDD" w:rsidP="00E76DDD">
      <w:pPr>
        <w:tabs>
          <w:tab w:val="center" w:pos="2977"/>
          <w:tab w:val="center" w:pos="6663"/>
        </w:tabs>
        <w:jc w:val="both"/>
        <w:rPr>
          <w:rFonts w:ascii="Verdana" w:hAnsi="Verdana"/>
          <w:b/>
          <w:smallCaps/>
        </w:rPr>
      </w:pPr>
      <w:r w:rsidRPr="00BE20CA">
        <w:rPr>
          <w:rFonts w:ascii="Verdana" w:hAnsi="Verdana"/>
          <w:b/>
        </w:rPr>
        <w:tab/>
        <w:t xml:space="preserve">Y. </w:t>
      </w:r>
      <w:r w:rsidRPr="00BE20CA">
        <w:rPr>
          <w:rFonts w:ascii="Verdana" w:hAnsi="Verdana"/>
          <w:b/>
          <w:smallCaps/>
        </w:rPr>
        <w:t>Gemine</w:t>
      </w:r>
      <w:r w:rsidRPr="00BE20CA">
        <w:rPr>
          <w:rFonts w:ascii="Verdana" w:hAnsi="Verdana"/>
          <w:b/>
        </w:rPr>
        <w:tab/>
      </w:r>
      <w:r w:rsidR="00C309E2">
        <w:rPr>
          <w:rFonts w:ascii="Verdana" w:hAnsi="Verdana"/>
          <w:b/>
        </w:rPr>
        <w:t xml:space="preserve">G. </w:t>
      </w:r>
      <w:r w:rsidR="00C309E2" w:rsidRPr="00C309E2">
        <w:rPr>
          <w:rFonts w:ascii="Verdana" w:hAnsi="Verdana"/>
          <w:b/>
          <w:smallCaps/>
        </w:rPr>
        <w:t>Havelange</w:t>
      </w:r>
    </w:p>
    <w:sectPr w:rsidR="00E76DDD" w:rsidRPr="00BE20CA" w:rsidSect="00FF4AF6">
      <w:footerReference w:type="default" r:id="rId9"/>
      <w:pgSz w:w="11906" w:h="16838"/>
      <w:pgMar w:top="1418" w:right="1134" w:bottom="107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D8" w:rsidRDefault="00A944D8">
      <w:r>
        <w:separator/>
      </w:r>
    </w:p>
  </w:endnote>
  <w:endnote w:type="continuationSeparator" w:id="0">
    <w:p w:rsidR="00A944D8" w:rsidRDefault="00A9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05" w:rsidRPr="00785369" w:rsidRDefault="001E59CA">
    <w:pPr>
      <w:pStyle w:val="Pieddepage"/>
      <w:jc w:val="right"/>
      <w:rPr>
        <w:rFonts w:ascii="Verdana" w:hAnsi="Verdana"/>
        <w:sz w:val="14"/>
        <w:szCs w:val="14"/>
      </w:rPr>
    </w:pPr>
    <w:r w:rsidRPr="00785369">
      <w:rPr>
        <w:rFonts w:ascii="Verdana" w:hAnsi="Verdana"/>
        <w:sz w:val="14"/>
        <w:szCs w:val="14"/>
      </w:rPr>
      <w:fldChar w:fldCharType="begin"/>
    </w:r>
    <w:r w:rsidR="00FE0A05" w:rsidRPr="00785369">
      <w:rPr>
        <w:rFonts w:ascii="Verdana" w:hAnsi="Verdana"/>
        <w:sz w:val="14"/>
        <w:szCs w:val="14"/>
      </w:rPr>
      <w:instrText xml:space="preserve"> PAGE   \* MERGEFORMAT </w:instrText>
    </w:r>
    <w:r w:rsidRPr="00785369">
      <w:rPr>
        <w:rFonts w:ascii="Verdana" w:hAnsi="Verdana"/>
        <w:sz w:val="14"/>
        <w:szCs w:val="14"/>
      </w:rPr>
      <w:fldChar w:fldCharType="separate"/>
    </w:r>
    <w:r w:rsidR="00C309E2">
      <w:rPr>
        <w:rFonts w:ascii="Verdana" w:hAnsi="Verdana"/>
        <w:noProof/>
        <w:sz w:val="14"/>
        <w:szCs w:val="14"/>
      </w:rPr>
      <w:t>4</w:t>
    </w:r>
    <w:r w:rsidRPr="00785369">
      <w:rPr>
        <w:rFonts w:ascii="Verdana" w:hAnsi="Verdana"/>
        <w:sz w:val="14"/>
        <w:szCs w:val="14"/>
      </w:rPr>
      <w:fldChar w:fldCharType="end"/>
    </w:r>
  </w:p>
  <w:p w:rsidR="00FE0A05" w:rsidRDefault="00FE0A0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D8" w:rsidRDefault="00A944D8">
      <w:r>
        <w:separator/>
      </w:r>
    </w:p>
  </w:footnote>
  <w:footnote w:type="continuationSeparator" w:id="0">
    <w:p w:rsidR="00A944D8" w:rsidRDefault="00A944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842C1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0B09F7"/>
    <w:multiLevelType w:val="hybridMultilevel"/>
    <w:tmpl w:val="F322DF0C"/>
    <w:lvl w:ilvl="0" w:tplc="2C6A68F4">
      <w:start w:val="2"/>
      <w:numFmt w:val="bullet"/>
      <w:lvlText w:val="-"/>
      <w:lvlJc w:val="left"/>
      <w:pPr>
        <w:ind w:left="720" w:hanging="360"/>
      </w:pPr>
      <w:rPr>
        <w:rFonts w:ascii="Verdana" w:eastAsia="Times New Roman"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D84620"/>
    <w:multiLevelType w:val="hybridMultilevel"/>
    <w:tmpl w:val="4CCA3088"/>
    <w:lvl w:ilvl="0" w:tplc="8E8862A0">
      <w:start w:val="1"/>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53B8F"/>
    <w:multiLevelType w:val="hybridMultilevel"/>
    <w:tmpl w:val="5F860B3C"/>
    <w:lvl w:ilvl="0" w:tplc="B1D0225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8103D"/>
    <w:multiLevelType w:val="hybridMultilevel"/>
    <w:tmpl w:val="40A8E7EC"/>
    <w:lvl w:ilvl="0" w:tplc="EB281836">
      <w:start w:val="1"/>
      <w:numFmt w:val="bullet"/>
      <w:lvlText w:val="-"/>
      <w:lvlJc w:val="left"/>
      <w:pPr>
        <w:tabs>
          <w:tab w:val="num" w:pos="360"/>
        </w:tabs>
        <w:ind w:left="360" w:hanging="360"/>
      </w:pPr>
      <w:rPr>
        <w:rFonts w:ascii="Verdana" w:eastAsia="Times New Roman" w:hAnsi="Verdan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8E7FB3"/>
    <w:multiLevelType w:val="hybridMultilevel"/>
    <w:tmpl w:val="B0B479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D767591"/>
    <w:multiLevelType w:val="singleLevel"/>
    <w:tmpl w:val="2522000E"/>
    <w:lvl w:ilvl="0">
      <w:start w:val="1"/>
      <w:numFmt w:val="lowerLetter"/>
      <w:lvlText w:val="%1-"/>
      <w:legacy w:legacy="1" w:legacySpace="0" w:legacyIndent="283"/>
      <w:lvlJc w:val="left"/>
      <w:pPr>
        <w:ind w:left="283" w:hanging="283"/>
      </w:pPr>
      <w:rPr>
        <w:rFonts w:ascii="Book Antiqua" w:hAnsi="Book Antiqua" w:cs="Times New Roman" w:hint="default"/>
        <w:b w:val="0"/>
        <w:i w:val="0"/>
        <w:sz w:val="24"/>
      </w:rPr>
    </w:lvl>
  </w:abstractNum>
  <w:abstractNum w:abstractNumId="7" w15:restartNumberingAfterBreak="0">
    <w:nsid w:val="22E85E6C"/>
    <w:multiLevelType w:val="hybridMultilevel"/>
    <w:tmpl w:val="36723E52"/>
    <w:lvl w:ilvl="0" w:tplc="A8D8E262">
      <w:start w:val="13"/>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97560A"/>
    <w:multiLevelType w:val="hybridMultilevel"/>
    <w:tmpl w:val="2EDAA826"/>
    <w:lvl w:ilvl="0" w:tplc="2C6A68F4">
      <w:start w:val="2"/>
      <w:numFmt w:val="bullet"/>
      <w:lvlText w:val="-"/>
      <w:lvlJc w:val="left"/>
      <w:pPr>
        <w:tabs>
          <w:tab w:val="num" w:pos="389"/>
        </w:tabs>
        <w:ind w:left="389"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901F0"/>
    <w:multiLevelType w:val="hybridMultilevel"/>
    <w:tmpl w:val="277E5EB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5913D62"/>
    <w:multiLevelType w:val="hybridMultilevel"/>
    <w:tmpl w:val="1908C0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6E93EE0"/>
    <w:multiLevelType w:val="hybridMultilevel"/>
    <w:tmpl w:val="06347452"/>
    <w:lvl w:ilvl="0" w:tplc="98AC98BC">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17BDF"/>
    <w:multiLevelType w:val="hybridMultilevel"/>
    <w:tmpl w:val="BBD6A03A"/>
    <w:lvl w:ilvl="0" w:tplc="90B6FCEE">
      <w:numFmt w:val="bullet"/>
      <w:lvlText w:val="-"/>
      <w:lvlJc w:val="left"/>
      <w:pPr>
        <w:ind w:left="720" w:hanging="360"/>
      </w:pPr>
      <w:rPr>
        <w:rFonts w:ascii="Verdana" w:eastAsia="Times New Roman" w:hAnsi="Verdana" w:cs="Times New Roman"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E186CD6"/>
    <w:multiLevelType w:val="hybridMultilevel"/>
    <w:tmpl w:val="2A56A2A6"/>
    <w:lvl w:ilvl="0" w:tplc="040C0001">
      <w:start w:val="1"/>
      <w:numFmt w:val="bullet"/>
      <w:lvlText w:val=""/>
      <w:lvlJc w:val="left"/>
      <w:pPr>
        <w:tabs>
          <w:tab w:val="num" w:pos="1485"/>
        </w:tabs>
        <w:ind w:left="1485" w:hanging="360"/>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481C1ABC"/>
    <w:multiLevelType w:val="hybridMultilevel"/>
    <w:tmpl w:val="983A5B6E"/>
    <w:lvl w:ilvl="0" w:tplc="61E067B4">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9C1416E"/>
    <w:multiLevelType w:val="hybridMultilevel"/>
    <w:tmpl w:val="AB7C30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F0E036A"/>
    <w:multiLevelType w:val="hybridMultilevel"/>
    <w:tmpl w:val="87F685F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6C8067E"/>
    <w:multiLevelType w:val="hybridMultilevel"/>
    <w:tmpl w:val="FE2C8BBA"/>
    <w:lvl w:ilvl="0" w:tplc="3AF64A62">
      <w:start w:val="3"/>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C68FF"/>
    <w:multiLevelType w:val="hybridMultilevel"/>
    <w:tmpl w:val="27A67C5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1F07209"/>
    <w:multiLevelType w:val="hybridMultilevel"/>
    <w:tmpl w:val="3994666C"/>
    <w:lvl w:ilvl="0" w:tplc="431C1466">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B2C3E99"/>
    <w:multiLevelType w:val="hybridMultilevel"/>
    <w:tmpl w:val="5CBE6092"/>
    <w:lvl w:ilvl="0" w:tplc="4C6C4834">
      <w:start w:val="6460"/>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49661D8"/>
    <w:multiLevelType w:val="hybridMultilevel"/>
    <w:tmpl w:val="17124F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7"/>
  </w:num>
  <w:num w:numId="5">
    <w:abstractNumId w:val="6"/>
  </w:num>
  <w:num w:numId="6">
    <w:abstractNumId w:val="4"/>
  </w:num>
  <w:num w:numId="7">
    <w:abstractNumId w:val="12"/>
  </w:num>
  <w:num w:numId="8">
    <w:abstractNumId w:val="10"/>
  </w:num>
  <w:num w:numId="9">
    <w:abstractNumId w:val="7"/>
  </w:num>
  <w:num w:numId="10">
    <w:abstractNumId w:val="8"/>
  </w:num>
  <w:num w:numId="11">
    <w:abstractNumId w:val="16"/>
  </w:num>
  <w:num w:numId="12">
    <w:abstractNumId w:val="21"/>
  </w:num>
  <w:num w:numId="13">
    <w:abstractNumId w:val="1"/>
  </w:num>
  <w:num w:numId="14">
    <w:abstractNumId w:val="5"/>
  </w:num>
  <w:num w:numId="15">
    <w:abstractNumId w:val="18"/>
  </w:num>
  <w:num w:numId="16">
    <w:abstractNumId w:val="19"/>
  </w:num>
  <w:num w:numId="17">
    <w:abstractNumId w:val="15"/>
  </w:num>
  <w:num w:numId="18">
    <w:abstractNumId w:val="20"/>
  </w:num>
  <w:num w:numId="19">
    <w:abstractNumId w:val="0"/>
  </w:num>
  <w:num w:numId="20">
    <w:abstractNumId w:val="9"/>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2137"/>
    <w:rsid w:val="00000019"/>
    <w:rsid w:val="000020A6"/>
    <w:rsid w:val="00016F83"/>
    <w:rsid w:val="0002240A"/>
    <w:rsid w:val="00024AAC"/>
    <w:rsid w:val="0003125A"/>
    <w:rsid w:val="00041DDC"/>
    <w:rsid w:val="00046E52"/>
    <w:rsid w:val="000522CF"/>
    <w:rsid w:val="000534AD"/>
    <w:rsid w:val="0005410A"/>
    <w:rsid w:val="0008038B"/>
    <w:rsid w:val="000839A3"/>
    <w:rsid w:val="000A06FF"/>
    <w:rsid w:val="000C28EE"/>
    <w:rsid w:val="000C5CA4"/>
    <w:rsid w:val="000C674A"/>
    <w:rsid w:val="000F6B7E"/>
    <w:rsid w:val="00103CE8"/>
    <w:rsid w:val="001160A7"/>
    <w:rsid w:val="00120428"/>
    <w:rsid w:val="00132137"/>
    <w:rsid w:val="00136F62"/>
    <w:rsid w:val="00137FE8"/>
    <w:rsid w:val="00156218"/>
    <w:rsid w:val="00162709"/>
    <w:rsid w:val="00170602"/>
    <w:rsid w:val="001708CF"/>
    <w:rsid w:val="00172BC2"/>
    <w:rsid w:val="00174D03"/>
    <w:rsid w:val="00181429"/>
    <w:rsid w:val="00183D58"/>
    <w:rsid w:val="0018702E"/>
    <w:rsid w:val="001B112B"/>
    <w:rsid w:val="001C3EB4"/>
    <w:rsid w:val="001D4911"/>
    <w:rsid w:val="001E44A1"/>
    <w:rsid w:val="001E59CA"/>
    <w:rsid w:val="001F73EF"/>
    <w:rsid w:val="00210CC0"/>
    <w:rsid w:val="0021489B"/>
    <w:rsid w:val="002163E6"/>
    <w:rsid w:val="00217FB1"/>
    <w:rsid w:val="00250714"/>
    <w:rsid w:val="00251CCD"/>
    <w:rsid w:val="00265C62"/>
    <w:rsid w:val="00270EEC"/>
    <w:rsid w:val="00272590"/>
    <w:rsid w:val="00275579"/>
    <w:rsid w:val="002836D1"/>
    <w:rsid w:val="00286AB5"/>
    <w:rsid w:val="00292733"/>
    <w:rsid w:val="00293748"/>
    <w:rsid w:val="00294EF1"/>
    <w:rsid w:val="002A1809"/>
    <w:rsid w:val="002A1CAC"/>
    <w:rsid w:val="002A1E1B"/>
    <w:rsid w:val="002A3169"/>
    <w:rsid w:val="002A50D4"/>
    <w:rsid w:val="002A5119"/>
    <w:rsid w:val="002B4488"/>
    <w:rsid w:val="002D0E3E"/>
    <w:rsid w:val="002E45A7"/>
    <w:rsid w:val="002E72B0"/>
    <w:rsid w:val="002F2786"/>
    <w:rsid w:val="003052F4"/>
    <w:rsid w:val="00305958"/>
    <w:rsid w:val="003075CB"/>
    <w:rsid w:val="00322EBA"/>
    <w:rsid w:val="003241E9"/>
    <w:rsid w:val="00327D06"/>
    <w:rsid w:val="00340D9F"/>
    <w:rsid w:val="00344F13"/>
    <w:rsid w:val="0034734C"/>
    <w:rsid w:val="0035335C"/>
    <w:rsid w:val="00361BB4"/>
    <w:rsid w:val="003A00FC"/>
    <w:rsid w:val="003B016D"/>
    <w:rsid w:val="003B2762"/>
    <w:rsid w:val="003B4F79"/>
    <w:rsid w:val="003C2DCA"/>
    <w:rsid w:val="003E408C"/>
    <w:rsid w:val="003E637C"/>
    <w:rsid w:val="003F092E"/>
    <w:rsid w:val="003F4506"/>
    <w:rsid w:val="00430E31"/>
    <w:rsid w:val="00444673"/>
    <w:rsid w:val="00445F16"/>
    <w:rsid w:val="004472BF"/>
    <w:rsid w:val="00450304"/>
    <w:rsid w:val="0045341C"/>
    <w:rsid w:val="004552AC"/>
    <w:rsid w:val="004606A5"/>
    <w:rsid w:val="00460A1B"/>
    <w:rsid w:val="00462901"/>
    <w:rsid w:val="0046336B"/>
    <w:rsid w:val="004657E5"/>
    <w:rsid w:val="00477E20"/>
    <w:rsid w:val="0048367D"/>
    <w:rsid w:val="004878F8"/>
    <w:rsid w:val="004B1684"/>
    <w:rsid w:val="004B42A0"/>
    <w:rsid w:val="004C779D"/>
    <w:rsid w:val="004D2814"/>
    <w:rsid w:val="004D7BBC"/>
    <w:rsid w:val="004F0588"/>
    <w:rsid w:val="00510B6A"/>
    <w:rsid w:val="005153C5"/>
    <w:rsid w:val="005216F4"/>
    <w:rsid w:val="00522F27"/>
    <w:rsid w:val="00523C40"/>
    <w:rsid w:val="00524775"/>
    <w:rsid w:val="00525412"/>
    <w:rsid w:val="00526C15"/>
    <w:rsid w:val="005336EF"/>
    <w:rsid w:val="00536816"/>
    <w:rsid w:val="00540CE5"/>
    <w:rsid w:val="005444F1"/>
    <w:rsid w:val="00544A05"/>
    <w:rsid w:val="00547D60"/>
    <w:rsid w:val="00551589"/>
    <w:rsid w:val="00563903"/>
    <w:rsid w:val="00571B91"/>
    <w:rsid w:val="005862DB"/>
    <w:rsid w:val="00595C39"/>
    <w:rsid w:val="005A0F1F"/>
    <w:rsid w:val="005A5D18"/>
    <w:rsid w:val="005B1CD7"/>
    <w:rsid w:val="005B45FF"/>
    <w:rsid w:val="005D22D0"/>
    <w:rsid w:val="005D2312"/>
    <w:rsid w:val="005D2744"/>
    <w:rsid w:val="005D7488"/>
    <w:rsid w:val="005E04E1"/>
    <w:rsid w:val="005E489A"/>
    <w:rsid w:val="005F321B"/>
    <w:rsid w:val="00603941"/>
    <w:rsid w:val="006233FC"/>
    <w:rsid w:val="006419F8"/>
    <w:rsid w:val="00643008"/>
    <w:rsid w:val="0065030E"/>
    <w:rsid w:val="00652969"/>
    <w:rsid w:val="0065639E"/>
    <w:rsid w:val="0065794D"/>
    <w:rsid w:val="006625EE"/>
    <w:rsid w:val="00663077"/>
    <w:rsid w:val="0068125D"/>
    <w:rsid w:val="006824BE"/>
    <w:rsid w:val="00693191"/>
    <w:rsid w:val="006961D3"/>
    <w:rsid w:val="006C6C6B"/>
    <w:rsid w:val="006D4685"/>
    <w:rsid w:val="006E5C5F"/>
    <w:rsid w:val="006F1EE4"/>
    <w:rsid w:val="006F373F"/>
    <w:rsid w:val="007173C4"/>
    <w:rsid w:val="00730218"/>
    <w:rsid w:val="00731325"/>
    <w:rsid w:val="00750462"/>
    <w:rsid w:val="00753D14"/>
    <w:rsid w:val="007574E8"/>
    <w:rsid w:val="00764C22"/>
    <w:rsid w:val="00775FC1"/>
    <w:rsid w:val="0077760E"/>
    <w:rsid w:val="0078036F"/>
    <w:rsid w:val="00785369"/>
    <w:rsid w:val="007864ED"/>
    <w:rsid w:val="0078700E"/>
    <w:rsid w:val="00792C84"/>
    <w:rsid w:val="0079370D"/>
    <w:rsid w:val="007A3A74"/>
    <w:rsid w:val="007A5E89"/>
    <w:rsid w:val="007C4E9D"/>
    <w:rsid w:val="007D3CAA"/>
    <w:rsid w:val="007E01BB"/>
    <w:rsid w:val="007E3A36"/>
    <w:rsid w:val="007E550E"/>
    <w:rsid w:val="00804D24"/>
    <w:rsid w:val="0082549C"/>
    <w:rsid w:val="00827ECA"/>
    <w:rsid w:val="00831025"/>
    <w:rsid w:val="0083726D"/>
    <w:rsid w:val="008374D9"/>
    <w:rsid w:val="00837978"/>
    <w:rsid w:val="00840749"/>
    <w:rsid w:val="00842F6E"/>
    <w:rsid w:val="00857013"/>
    <w:rsid w:val="00864323"/>
    <w:rsid w:val="00866BA4"/>
    <w:rsid w:val="00872BAF"/>
    <w:rsid w:val="00873723"/>
    <w:rsid w:val="00882561"/>
    <w:rsid w:val="00891A90"/>
    <w:rsid w:val="00892F99"/>
    <w:rsid w:val="008A4D22"/>
    <w:rsid w:val="008A7408"/>
    <w:rsid w:val="008B5CAA"/>
    <w:rsid w:val="008B6D64"/>
    <w:rsid w:val="008D3C2D"/>
    <w:rsid w:val="008E0302"/>
    <w:rsid w:val="008F46DA"/>
    <w:rsid w:val="00905F0A"/>
    <w:rsid w:val="00916D41"/>
    <w:rsid w:val="00923A00"/>
    <w:rsid w:val="009259BC"/>
    <w:rsid w:val="0094397C"/>
    <w:rsid w:val="00946DDD"/>
    <w:rsid w:val="00950C14"/>
    <w:rsid w:val="00963873"/>
    <w:rsid w:val="009707E7"/>
    <w:rsid w:val="0098054E"/>
    <w:rsid w:val="00981484"/>
    <w:rsid w:val="0098460B"/>
    <w:rsid w:val="0099141F"/>
    <w:rsid w:val="009930D3"/>
    <w:rsid w:val="009A12BA"/>
    <w:rsid w:val="009B5D61"/>
    <w:rsid w:val="009B6559"/>
    <w:rsid w:val="009C358C"/>
    <w:rsid w:val="009D3E78"/>
    <w:rsid w:val="00A075F1"/>
    <w:rsid w:val="00A34BB7"/>
    <w:rsid w:val="00A46B98"/>
    <w:rsid w:val="00A519AE"/>
    <w:rsid w:val="00A57F69"/>
    <w:rsid w:val="00A6524B"/>
    <w:rsid w:val="00A760E3"/>
    <w:rsid w:val="00A80F3B"/>
    <w:rsid w:val="00A81705"/>
    <w:rsid w:val="00A83091"/>
    <w:rsid w:val="00A944D8"/>
    <w:rsid w:val="00AA2577"/>
    <w:rsid w:val="00AB0E4A"/>
    <w:rsid w:val="00AB3A1A"/>
    <w:rsid w:val="00AD6A31"/>
    <w:rsid w:val="00AE4A7B"/>
    <w:rsid w:val="00AF417D"/>
    <w:rsid w:val="00AF4D40"/>
    <w:rsid w:val="00AF5B81"/>
    <w:rsid w:val="00B014E9"/>
    <w:rsid w:val="00B1520A"/>
    <w:rsid w:val="00B260DE"/>
    <w:rsid w:val="00B262A0"/>
    <w:rsid w:val="00B3188C"/>
    <w:rsid w:val="00B37227"/>
    <w:rsid w:val="00B40D39"/>
    <w:rsid w:val="00B41B91"/>
    <w:rsid w:val="00B4240E"/>
    <w:rsid w:val="00B534B2"/>
    <w:rsid w:val="00B626F2"/>
    <w:rsid w:val="00B65BA2"/>
    <w:rsid w:val="00B73217"/>
    <w:rsid w:val="00B84121"/>
    <w:rsid w:val="00B92967"/>
    <w:rsid w:val="00BB0253"/>
    <w:rsid w:val="00BC3C00"/>
    <w:rsid w:val="00BC64FA"/>
    <w:rsid w:val="00BD2067"/>
    <w:rsid w:val="00BE5F5B"/>
    <w:rsid w:val="00BF09B8"/>
    <w:rsid w:val="00C00E2B"/>
    <w:rsid w:val="00C13834"/>
    <w:rsid w:val="00C1540B"/>
    <w:rsid w:val="00C17630"/>
    <w:rsid w:val="00C309E2"/>
    <w:rsid w:val="00C37881"/>
    <w:rsid w:val="00C41EE2"/>
    <w:rsid w:val="00C57EDA"/>
    <w:rsid w:val="00C62046"/>
    <w:rsid w:val="00C744BD"/>
    <w:rsid w:val="00C949A6"/>
    <w:rsid w:val="00CB592F"/>
    <w:rsid w:val="00CC59FB"/>
    <w:rsid w:val="00CD0CAB"/>
    <w:rsid w:val="00CD2D4E"/>
    <w:rsid w:val="00CE28B8"/>
    <w:rsid w:val="00CF3A5C"/>
    <w:rsid w:val="00CF47C1"/>
    <w:rsid w:val="00CF4809"/>
    <w:rsid w:val="00CF4903"/>
    <w:rsid w:val="00D0126B"/>
    <w:rsid w:val="00D17E46"/>
    <w:rsid w:val="00D35172"/>
    <w:rsid w:val="00D363B4"/>
    <w:rsid w:val="00D42E6D"/>
    <w:rsid w:val="00D67817"/>
    <w:rsid w:val="00D84A4D"/>
    <w:rsid w:val="00D90AAE"/>
    <w:rsid w:val="00D944AE"/>
    <w:rsid w:val="00D94F57"/>
    <w:rsid w:val="00DA0575"/>
    <w:rsid w:val="00DB3F6A"/>
    <w:rsid w:val="00DC2C20"/>
    <w:rsid w:val="00DC37F2"/>
    <w:rsid w:val="00DC7A25"/>
    <w:rsid w:val="00DD7140"/>
    <w:rsid w:val="00DE7EAF"/>
    <w:rsid w:val="00DF0597"/>
    <w:rsid w:val="00DF6A35"/>
    <w:rsid w:val="00E00824"/>
    <w:rsid w:val="00E0683B"/>
    <w:rsid w:val="00E10571"/>
    <w:rsid w:val="00E14148"/>
    <w:rsid w:val="00E21322"/>
    <w:rsid w:val="00E22DF9"/>
    <w:rsid w:val="00E31301"/>
    <w:rsid w:val="00E36F01"/>
    <w:rsid w:val="00E43357"/>
    <w:rsid w:val="00E50255"/>
    <w:rsid w:val="00E72392"/>
    <w:rsid w:val="00E76DDD"/>
    <w:rsid w:val="00E823EA"/>
    <w:rsid w:val="00E8595D"/>
    <w:rsid w:val="00E94DDF"/>
    <w:rsid w:val="00EA189A"/>
    <w:rsid w:val="00EA7034"/>
    <w:rsid w:val="00EB3938"/>
    <w:rsid w:val="00EC297B"/>
    <w:rsid w:val="00ED0E28"/>
    <w:rsid w:val="00EE54DA"/>
    <w:rsid w:val="00EE6267"/>
    <w:rsid w:val="00EF4727"/>
    <w:rsid w:val="00F11CF7"/>
    <w:rsid w:val="00F14611"/>
    <w:rsid w:val="00F21563"/>
    <w:rsid w:val="00F35C97"/>
    <w:rsid w:val="00F425D6"/>
    <w:rsid w:val="00F44A91"/>
    <w:rsid w:val="00F478FB"/>
    <w:rsid w:val="00F50C67"/>
    <w:rsid w:val="00F51CED"/>
    <w:rsid w:val="00F56712"/>
    <w:rsid w:val="00F61EF7"/>
    <w:rsid w:val="00F668FD"/>
    <w:rsid w:val="00F7603B"/>
    <w:rsid w:val="00F7782A"/>
    <w:rsid w:val="00F77CF3"/>
    <w:rsid w:val="00F97949"/>
    <w:rsid w:val="00FB35D3"/>
    <w:rsid w:val="00FC1003"/>
    <w:rsid w:val="00FC531E"/>
    <w:rsid w:val="00FD7F7B"/>
    <w:rsid w:val="00FE0A05"/>
    <w:rsid w:val="00FE515D"/>
    <w:rsid w:val="00FE7A34"/>
    <w:rsid w:val="00FF2EFD"/>
    <w:rsid w:val="00FF4AF6"/>
    <w:rsid w:val="00FF4F8D"/>
    <w:rsid w:val="00FF71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51BAF42"/>
  <w15:docId w15:val="{ADFBFD0B-3AC0-4E9C-8181-71326154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37"/>
    <w:rPr>
      <w:lang w:val="fr-FR" w:eastAsia="fr-FR"/>
    </w:rPr>
  </w:style>
  <w:style w:type="paragraph" w:styleId="Titre4">
    <w:name w:val="heading 4"/>
    <w:basedOn w:val="Normal"/>
    <w:link w:val="Titre4Car"/>
    <w:uiPriority w:val="99"/>
    <w:qFormat/>
    <w:locked/>
    <w:rsid w:val="00C37881"/>
    <w:pPr>
      <w:spacing w:before="100" w:beforeAutospacing="1" w:after="100" w:afterAutospacing="1"/>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semiHidden/>
    <w:locked/>
    <w:rsid w:val="00731325"/>
    <w:rPr>
      <w:rFonts w:ascii="Calibri" w:hAnsi="Calibri" w:cs="Times New Roman"/>
      <w:b/>
      <w:bCs/>
      <w:sz w:val="28"/>
      <w:szCs w:val="28"/>
      <w:lang w:val="fr-FR" w:eastAsia="fr-FR"/>
    </w:rPr>
  </w:style>
  <w:style w:type="paragraph" w:styleId="Pieddepage">
    <w:name w:val="footer"/>
    <w:basedOn w:val="Normal"/>
    <w:link w:val="PieddepageCar"/>
    <w:uiPriority w:val="99"/>
    <w:rsid w:val="00132137"/>
    <w:pPr>
      <w:tabs>
        <w:tab w:val="center" w:pos="4536"/>
        <w:tab w:val="right" w:pos="9072"/>
      </w:tabs>
    </w:pPr>
  </w:style>
  <w:style w:type="character" w:customStyle="1" w:styleId="PieddepageCar">
    <w:name w:val="Pied de page Car"/>
    <w:basedOn w:val="Policepardfaut"/>
    <w:link w:val="Pieddepage"/>
    <w:uiPriority w:val="99"/>
    <w:locked/>
    <w:rsid w:val="00785369"/>
    <w:rPr>
      <w:rFonts w:cs="Times New Roman"/>
      <w:lang w:val="fr-FR" w:eastAsia="fr-FR"/>
    </w:rPr>
  </w:style>
  <w:style w:type="paragraph" w:styleId="En-tte">
    <w:name w:val="header"/>
    <w:basedOn w:val="Normal"/>
    <w:link w:val="En-tteCar"/>
    <w:uiPriority w:val="99"/>
    <w:rsid w:val="00C00E2B"/>
    <w:pPr>
      <w:tabs>
        <w:tab w:val="center" w:pos="4536"/>
        <w:tab w:val="right" w:pos="9072"/>
      </w:tabs>
    </w:pPr>
  </w:style>
  <w:style w:type="character" w:customStyle="1" w:styleId="En-tteCar">
    <w:name w:val="En-tête Car"/>
    <w:basedOn w:val="Policepardfaut"/>
    <w:link w:val="En-tte"/>
    <w:uiPriority w:val="99"/>
    <w:locked/>
    <w:rsid w:val="00785369"/>
    <w:rPr>
      <w:rFonts w:cs="Times New Roman"/>
      <w:lang w:val="fr-FR" w:eastAsia="fr-FR"/>
    </w:rPr>
  </w:style>
  <w:style w:type="paragraph" w:styleId="NormalWeb">
    <w:name w:val="Normal (Web)"/>
    <w:basedOn w:val="Normal"/>
    <w:uiPriority w:val="99"/>
    <w:rsid w:val="0098460B"/>
    <w:pPr>
      <w:spacing w:before="100" w:beforeAutospacing="1" w:after="100" w:afterAutospacing="1"/>
    </w:pPr>
    <w:rPr>
      <w:sz w:val="24"/>
      <w:szCs w:val="24"/>
    </w:rPr>
  </w:style>
  <w:style w:type="character" w:customStyle="1" w:styleId="highlightedsearchterm">
    <w:name w:val="highlightedsearchterm"/>
    <w:basedOn w:val="Policepardfaut"/>
    <w:uiPriority w:val="99"/>
    <w:rsid w:val="0098460B"/>
    <w:rPr>
      <w:rFonts w:cs="Times New Roman"/>
    </w:rPr>
  </w:style>
  <w:style w:type="character" w:styleId="Accentuation">
    <w:name w:val="Emphasis"/>
    <w:basedOn w:val="Policepardfaut"/>
    <w:uiPriority w:val="99"/>
    <w:qFormat/>
    <w:rsid w:val="000839A3"/>
    <w:rPr>
      <w:rFonts w:cs="Times New Roman"/>
      <w:i/>
      <w:iCs/>
    </w:rPr>
  </w:style>
  <w:style w:type="character" w:customStyle="1" w:styleId="EmailStyle231">
    <w:name w:val="EmailStyle231"/>
    <w:basedOn w:val="Policepardfaut"/>
    <w:uiPriority w:val="99"/>
    <w:semiHidden/>
    <w:rsid w:val="000839A3"/>
    <w:rPr>
      <w:rFonts w:ascii="Arial" w:hAnsi="Arial" w:cs="Arial"/>
      <w:color w:val="000080"/>
      <w:sz w:val="20"/>
      <w:szCs w:val="20"/>
    </w:rPr>
  </w:style>
  <w:style w:type="character" w:customStyle="1" w:styleId="ptitle">
    <w:name w:val="p_title"/>
    <w:basedOn w:val="Policepardfaut"/>
    <w:uiPriority w:val="99"/>
    <w:rsid w:val="00CC59FB"/>
    <w:rPr>
      <w:rFonts w:cs="Times New Roman"/>
    </w:rPr>
  </w:style>
  <w:style w:type="character" w:customStyle="1" w:styleId="FontStyle12">
    <w:name w:val="Font Style12"/>
    <w:basedOn w:val="Policepardfaut"/>
    <w:rsid w:val="0008038B"/>
    <w:rPr>
      <w:rFonts w:ascii="Arial" w:hAnsi="Arial" w:cs="Arial"/>
      <w:b/>
      <w:bCs/>
      <w:color w:val="000000"/>
      <w:sz w:val="18"/>
      <w:szCs w:val="18"/>
    </w:rPr>
  </w:style>
  <w:style w:type="paragraph" w:styleId="Textedebulles">
    <w:name w:val="Balloon Text"/>
    <w:basedOn w:val="Normal"/>
    <w:link w:val="TextedebullesCar"/>
    <w:uiPriority w:val="99"/>
    <w:semiHidden/>
    <w:rsid w:val="0068125D"/>
    <w:rPr>
      <w:rFonts w:ascii="Tahoma" w:hAnsi="Tahoma" w:cs="Tahoma"/>
      <w:sz w:val="16"/>
      <w:szCs w:val="16"/>
    </w:rPr>
  </w:style>
  <w:style w:type="character" w:customStyle="1" w:styleId="TextedebullesCar">
    <w:name w:val="Texte de bulles Car"/>
    <w:basedOn w:val="Policepardfaut"/>
    <w:link w:val="Textedebulles"/>
    <w:uiPriority w:val="99"/>
    <w:semiHidden/>
    <w:rsid w:val="0068125D"/>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45341C"/>
    <w:rPr>
      <w:sz w:val="16"/>
      <w:szCs w:val="16"/>
    </w:rPr>
  </w:style>
  <w:style w:type="paragraph" w:styleId="Commentaire">
    <w:name w:val="annotation text"/>
    <w:basedOn w:val="Normal"/>
    <w:link w:val="CommentaireCar"/>
    <w:uiPriority w:val="99"/>
    <w:semiHidden/>
    <w:unhideWhenUsed/>
    <w:rsid w:val="0045341C"/>
  </w:style>
  <w:style w:type="character" w:customStyle="1" w:styleId="CommentaireCar">
    <w:name w:val="Commentaire Car"/>
    <w:basedOn w:val="Policepardfaut"/>
    <w:link w:val="Commentaire"/>
    <w:uiPriority w:val="99"/>
    <w:semiHidden/>
    <w:rsid w:val="0045341C"/>
    <w:rPr>
      <w:lang w:val="fr-FR" w:eastAsia="fr-FR"/>
    </w:rPr>
  </w:style>
  <w:style w:type="paragraph" w:styleId="Objetducommentaire">
    <w:name w:val="annotation subject"/>
    <w:basedOn w:val="Commentaire"/>
    <w:next w:val="Commentaire"/>
    <w:link w:val="ObjetducommentaireCar"/>
    <w:uiPriority w:val="99"/>
    <w:semiHidden/>
    <w:unhideWhenUsed/>
    <w:rsid w:val="0045341C"/>
    <w:rPr>
      <w:b/>
      <w:bCs/>
    </w:rPr>
  </w:style>
  <w:style w:type="character" w:customStyle="1" w:styleId="ObjetducommentaireCar">
    <w:name w:val="Objet du commentaire Car"/>
    <w:basedOn w:val="CommentaireCar"/>
    <w:link w:val="Objetducommentaire"/>
    <w:uiPriority w:val="99"/>
    <w:semiHidden/>
    <w:rsid w:val="0045341C"/>
    <w:rPr>
      <w:b/>
      <w:bCs/>
      <w:lang w:val="fr-FR" w:eastAsia="fr-FR"/>
    </w:rPr>
  </w:style>
  <w:style w:type="paragraph" w:styleId="Paragraphedeliste">
    <w:name w:val="List Paragraph"/>
    <w:basedOn w:val="Normal"/>
    <w:uiPriority w:val="34"/>
    <w:qFormat/>
    <w:rsid w:val="00730218"/>
    <w:pPr>
      <w:ind w:left="720"/>
      <w:contextualSpacing/>
    </w:pPr>
  </w:style>
  <w:style w:type="paragraph" w:styleId="Corpsdetexte">
    <w:name w:val="Body Text"/>
    <w:basedOn w:val="Normal"/>
    <w:link w:val="CorpsdetexteCar"/>
    <w:rsid w:val="005216F4"/>
    <w:pPr>
      <w:tabs>
        <w:tab w:val="left" w:pos="360"/>
        <w:tab w:val="left" w:pos="720"/>
        <w:tab w:val="left" w:pos="1200"/>
        <w:tab w:val="left" w:pos="1800"/>
        <w:tab w:val="left" w:pos="2400"/>
        <w:tab w:val="left" w:pos="3000"/>
        <w:tab w:val="left" w:pos="3600"/>
        <w:tab w:val="center" w:pos="4320"/>
        <w:tab w:val="left" w:pos="4800"/>
        <w:tab w:val="left" w:pos="5400"/>
        <w:tab w:val="left" w:pos="6000"/>
        <w:tab w:val="center" w:pos="6600"/>
        <w:tab w:val="left" w:pos="7200"/>
      </w:tabs>
      <w:jc w:val="both"/>
    </w:pPr>
    <w:rPr>
      <w:rFonts w:ascii="Calibri" w:hAnsi="Calibri"/>
      <w:sz w:val="24"/>
      <w:szCs w:val="24"/>
      <w:lang w:eastAsia="en-US"/>
    </w:rPr>
  </w:style>
  <w:style w:type="character" w:customStyle="1" w:styleId="CorpsdetexteCar">
    <w:name w:val="Corps de texte Car"/>
    <w:basedOn w:val="Policepardfaut"/>
    <w:link w:val="Corpsdetexte"/>
    <w:rsid w:val="005216F4"/>
    <w:rPr>
      <w:rFonts w:ascii="Calibri" w:hAnsi="Calibri"/>
      <w:sz w:val="24"/>
      <w:szCs w:val="24"/>
      <w:lang w:val="fr-FR" w:eastAsia="en-US"/>
    </w:rPr>
  </w:style>
  <w:style w:type="paragraph" w:styleId="Corpsdetexte2">
    <w:name w:val="Body Text 2"/>
    <w:basedOn w:val="Normal"/>
    <w:link w:val="Corpsdetexte2Car"/>
    <w:uiPriority w:val="99"/>
    <w:semiHidden/>
    <w:unhideWhenUsed/>
    <w:rsid w:val="00E76DDD"/>
    <w:pPr>
      <w:spacing w:after="120" w:line="480" w:lineRule="auto"/>
    </w:pPr>
  </w:style>
  <w:style w:type="character" w:customStyle="1" w:styleId="Corpsdetexte2Car">
    <w:name w:val="Corps de texte 2 Car"/>
    <w:basedOn w:val="Policepardfaut"/>
    <w:link w:val="Corpsdetexte2"/>
    <w:uiPriority w:val="99"/>
    <w:semiHidden/>
    <w:rsid w:val="00E76DDD"/>
    <w:rPr>
      <w:lang w:val="fr-FR" w:eastAsia="fr-FR"/>
    </w:rPr>
  </w:style>
  <w:style w:type="paragraph" w:styleId="Listepuces">
    <w:name w:val="List Bullet"/>
    <w:basedOn w:val="Normal"/>
    <w:uiPriority w:val="99"/>
    <w:unhideWhenUsed/>
    <w:rsid w:val="00C57EDA"/>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436">
      <w:bodyDiv w:val="1"/>
      <w:marLeft w:val="0"/>
      <w:marRight w:val="0"/>
      <w:marTop w:val="0"/>
      <w:marBottom w:val="0"/>
      <w:divBdr>
        <w:top w:val="none" w:sz="0" w:space="0" w:color="auto"/>
        <w:left w:val="none" w:sz="0" w:space="0" w:color="auto"/>
        <w:bottom w:val="none" w:sz="0" w:space="0" w:color="auto"/>
        <w:right w:val="none" w:sz="0" w:space="0" w:color="auto"/>
      </w:divBdr>
    </w:div>
    <w:div w:id="315766441">
      <w:bodyDiv w:val="1"/>
      <w:marLeft w:val="0"/>
      <w:marRight w:val="0"/>
      <w:marTop w:val="0"/>
      <w:marBottom w:val="0"/>
      <w:divBdr>
        <w:top w:val="none" w:sz="0" w:space="0" w:color="auto"/>
        <w:left w:val="none" w:sz="0" w:space="0" w:color="auto"/>
        <w:bottom w:val="none" w:sz="0" w:space="0" w:color="auto"/>
        <w:right w:val="none" w:sz="0" w:space="0" w:color="auto"/>
      </w:divBdr>
    </w:div>
    <w:div w:id="335353421">
      <w:bodyDiv w:val="1"/>
      <w:marLeft w:val="0"/>
      <w:marRight w:val="0"/>
      <w:marTop w:val="0"/>
      <w:marBottom w:val="0"/>
      <w:divBdr>
        <w:top w:val="none" w:sz="0" w:space="0" w:color="auto"/>
        <w:left w:val="none" w:sz="0" w:space="0" w:color="auto"/>
        <w:bottom w:val="none" w:sz="0" w:space="0" w:color="auto"/>
        <w:right w:val="none" w:sz="0" w:space="0" w:color="auto"/>
      </w:divBdr>
    </w:div>
    <w:div w:id="689337764">
      <w:bodyDiv w:val="1"/>
      <w:marLeft w:val="0"/>
      <w:marRight w:val="0"/>
      <w:marTop w:val="0"/>
      <w:marBottom w:val="0"/>
      <w:divBdr>
        <w:top w:val="none" w:sz="0" w:space="0" w:color="auto"/>
        <w:left w:val="none" w:sz="0" w:space="0" w:color="auto"/>
        <w:bottom w:val="none" w:sz="0" w:space="0" w:color="auto"/>
        <w:right w:val="none" w:sz="0" w:space="0" w:color="auto"/>
      </w:divBdr>
    </w:div>
    <w:div w:id="1188061656">
      <w:bodyDiv w:val="1"/>
      <w:marLeft w:val="0"/>
      <w:marRight w:val="0"/>
      <w:marTop w:val="0"/>
      <w:marBottom w:val="0"/>
      <w:divBdr>
        <w:top w:val="none" w:sz="0" w:space="0" w:color="auto"/>
        <w:left w:val="none" w:sz="0" w:space="0" w:color="auto"/>
        <w:bottom w:val="none" w:sz="0" w:space="0" w:color="auto"/>
        <w:right w:val="none" w:sz="0" w:space="0" w:color="auto"/>
      </w:divBdr>
    </w:div>
    <w:div w:id="1528758502">
      <w:bodyDiv w:val="1"/>
      <w:marLeft w:val="0"/>
      <w:marRight w:val="0"/>
      <w:marTop w:val="0"/>
      <w:marBottom w:val="0"/>
      <w:divBdr>
        <w:top w:val="none" w:sz="0" w:space="0" w:color="auto"/>
        <w:left w:val="none" w:sz="0" w:space="0" w:color="auto"/>
        <w:bottom w:val="none" w:sz="0" w:space="0" w:color="auto"/>
        <w:right w:val="none" w:sz="0" w:space="0" w:color="auto"/>
      </w:divBdr>
    </w:div>
    <w:div w:id="1562598041">
      <w:bodyDiv w:val="1"/>
      <w:marLeft w:val="0"/>
      <w:marRight w:val="0"/>
      <w:marTop w:val="0"/>
      <w:marBottom w:val="0"/>
      <w:divBdr>
        <w:top w:val="none" w:sz="0" w:space="0" w:color="auto"/>
        <w:left w:val="none" w:sz="0" w:space="0" w:color="auto"/>
        <w:bottom w:val="none" w:sz="0" w:space="0" w:color="auto"/>
        <w:right w:val="none" w:sz="0" w:space="0" w:color="auto"/>
      </w:divBdr>
    </w:div>
    <w:div w:id="2043893956">
      <w:marLeft w:val="0"/>
      <w:marRight w:val="0"/>
      <w:marTop w:val="0"/>
      <w:marBottom w:val="0"/>
      <w:divBdr>
        <w:top w:val="none" w:sz="0" w:space="0" w:color="auto"/>
        <w:left w:val="none" w:sz="0" w:space="0" w:color="auto"/>
        <w:bottom w:val="none" w:sz="0" w:space="0" w:color="auto"/>
        <w:right w:val="none" w:sz="0" w:space="0" w:color="auto"/>
      </w:divBdr>
    </w:div>
    <w:div w:id="2043893957">
      <w:marLeft w:val="0"/>
      <w:marRight w:val="0"/>
      <w:marTop w:val="0"/>
      <w:marBottom w:val="0"/>
      <w:divBdr>
        <w:top w:val="none" w:sz="0" w:space="0" w:color="auto"/>
        <w:left w:val="none" w:sz="0" w:space="0" w:color="auto"/>
        <w:bottom w:val="none" w:sz="0" w:space="0" w:color="auto"/>
        <w:right w:val="none" w:sz="0" w:space="0" w:color="auto"/>
      </w:divBdr>
    </w:div>
    <w:div w:id="2043893958">
      <w:marLeft w:val="0"/>
      <w:marRight w:val="0"/>
      <w:marTop w:val="0"/>
      <w:marBottom w:val="0"/>
      <w:divBdr>
        <w:top w:val="none" w:sz="0" w:space="0" w:color="auto"/>
        <w:left w:val="none" w:sz="0" w:space="0" w:color="auto"/>
        <w:bottom w:val="none" w:sz="0" w:space="0" w:color="auto"/>
        <w:right w:val="none" w:sz="0" w:space="0" w:color="auto"/>
      </w:divBdr>
    </w:div>
    <w:div w:id="2043893959">
      <w:marLeft w:val="0"/>
      <w:marRight w:val="0"/>
      <w:marTop w:val="0"/>
      <w:marBottom w:val="0"/>
      <w:divBdr>
        <w:top w:val="none" w:sz="0" w:space="0" w:color="auto"/>
        <w:left w:val="none" w:sz="0" w:space="0" w:color="auto"/>
        <w:bottom w:val="none" w:sz="0" w:space="0" w:color="auto"/>
        <w:right w:val="none" w:sz="0" w:space="0" w:color="auto"/>
      </w:divBdr>
    </w:div>
    <w:div w:id="2043893960">
      <w:marLeft w:val="0"/>
      <w:marRight w:val="0"/>
      <w:marTop w:val="0"/>
      <w:marBottom w:val="0"/>
      <w:divBdr>
        <w:top w:val="none" w:sz="0" w:space="0" w:color="auto"/>
        <w:left w:val="none" w:sz="0" w:space="0" w:color="auto"/>
        <w:bottom w:val="none" w:sz="0" w:space="0" w:color="auto"/>
        <w:right w:val="none" w:sz="0" w:space="0" w:color="auto"/>
      </w:divBdr>
    </w:div>
    <w:div w:id="2043893963">
      <w:marLeft w:val="0"/>
      <w:marRight w:val="0"/>
      <w:marTop w:val="0"/>
      <w:marBottom w:val="0"/>
      <w:divBdr>
        <w:top w:val="none" w:sz="0" w:space="0" w:color="auto"/>
        <w:left w:val="none" w:sz="0" w:space="0" w:color="auto"/>
        <w:bottom w:val="none" w:sz="0" w:space="0" w:color="auto"/>
        <w:right w:val="none" w:sz="0" w:space="0" w:color="auto"/>
      </w:divBdr>
      <w:divsChild>
        <w:div w:id="2043893961">
          <w:marLeft w:val="0"/>
          <w:marRight w:val="0"/>
          <w:marTop w:val="0"/>
          <w:marBottom w:val="0"/>
          <w:divBdr>
            <w:top w:val="none" w:sz="0" w:space="0" w:color="auto"/>
            <w:left w:val="none" w:sz="0" w:space="0" w:color="auto"/>
            <w:bottom w:val="none" w:sz="0" w:space="0" w:color="auto"/>
            <w:right w:val="none" w:sz="0" w:space="0" w:color="auto"/>
          </w:divBdr>
          <w:divsChild>
            <w:div w:id="20438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5A917-4FD2-4DE4-804C-155E02D2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1732</Words>
  <Characters>9529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annlem</dc:creator>
  <cp:lastModifiedBy>Severine Roquet</cp:lastModifiedBy>
  <cp:revision>6</cp:revision>
  <cp:lastPrinted>2016-07-18T07:08:00Z</cp:lastPrinted>
  <dcterms:created xsi:type="dcterms:W3CDTF">2016-06-21T08:25:00Z</dcterms:created>
  <dcterms:modified xsi:type="dcterms:W3CDTF">2016-07-18T07:08:00Z</dcterms:modified>
</cp:coreProperties>
</file>